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265" w:rsidRPr="0016771B" w:rsidRDefault="00896053" w:rsidP="00E2593A">
      <w:pPr>
        <w:pStyle w:val="Nagwek1"/>
        <w:keepNext w:val="0"/>
        <w:spacing w:line="360" w:lineRule="auto"/>
        <w:rPr>
          <w:b w:val="0"/>
          <w:sz w:val="24"/>
          <w:szCs w:val="24"/>
        </w:rPr>
      </w:pPr>
      <w:bookmarkStart w:id="0" w:name="_GoBack"/>
      <w:bookmarkEnd w:id="0"/>
      <w:r w:rsidRPr="0016771B">
        <w:rPr>
          <w:b w:val="0"/>
          <w:sz w:val="24"/>
          <w:szCs w:val="24"/>
        </w:rPr>
        <w:t>UZASADNIENIE</w:t>
      </w:r>
    </w:p>
    <w:p w:rsidR="001D1265" w:rsidRPr="0016771B" w:rsidRDefault="00896053" w:rsidP="00C8388F">
      <w:pPr>
        <w:numPr>
          <w:ilvl w:val="0"/>
          <w:numId w:val="1"/>
        </w:numPr>
        <w:tabs>
          <w:tab w:val="clear" w:pos="360"/>
        </w:tabs>
        <w:spacing w:before="240" w:line="360" w:lineRule="auto"/>
        <w:ind w:left="357" w:hanging="357"/>
        <w:jc w:val="both"/>
        <w:rPr>
          <w:b/>
          <w:sz w:val="24"/>
          <w:szCs w:val="24"/>
          <w:lang w:eastAsia="pl-PL"/>
        </w:rPr>
      </w:pPr>
      <w:r w:rsidRPr="0016771B">
        <w:rPr>
          <w:b/>
          <w:sz w:val="24"/>
          <w:szCs w:val="24"/>
        </w:rPr>
        <w:t>POTRZEBA I CEL ZAWARCIA UMOWY</w:t>
      </w:r>
    </w:p>
    <w:p w:rsidR="001D1265" w:rsidRPr="0016771B" w:rsidRDefault="009C0F2E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 xml:space="preserve">Negocjacje </w:t>
      </w:r>
      <w:r w:rsidRPr="0016771B">
        <w:rPr>
          <w:i/>
          <w:color w:val="auto"/>
        </w:rPr>
        <w:t xml:space="preserve">Protokołu przystąpienia do Umowy o handlu między Unią Europejską i jej państwami członkowskimi, z jednej strony, a Kolumbią i Peru, z drugiej strony, </w:t>
      </w:r>
      <w:r w:rsidR="00244EB2" w:rsidRPr="0016771B">
        <w:rPr>
          <w:i/>
          <w:color w:val="auto"/>
        </w:rPr>
        <w:t xml:space="preserve">w celu </w:t>
      </w:r>
      <w:r w:rsidRPr="0016771B">
        <w:rPr>
          <w:i/>
          <w:color w:val="auto"/>
        </w:rPr>
        <w:t>uwzględni</w:t>
      </w:r>
      <w:r w:rsidR="00244EB2" w:rsidRPr="0016771B">
        <w:rPr>
          <w:i/>
          <w:color w:val="auto"/>
        </w:rPr>
        <w:t>enia</w:t>
      </w:r>
      <w:r w:rsidRPr="0016771B">
        <w:rPr>
          <w:i/>
          <w:color w:val="auto"/>
        </w:rPr>
        <w:t xml:space="preserve"> przystąpieni</w:t>
      </w:r>
      <w:r w:rsidR="00244EB2" w:rsidRPr="0016771B">
        <w:rPr>
          <w:i/>
          <w:color w:val="auto"/>
        </w:rPr>
        <w:t>a</w:t>
      </w:r>
      <w:r w:rsidRPr="0016771B">
        <w:rPr>
          <w:i/>
          <w:color w:val="auto"/>
        </w:rPr>
        <w:t xml:space="preserve"> Ekwadoru do tej umowy</w:t>
      </w:r>
      <w:r w:rsidRPr="0016771B">
        <w:rPr>
          <w:color w:val="auto"/>
        </w:rPr>
        <w:t xml:space="preserve"> </w:t>
      </w:r>
      <w:r w:rsidR="00F0275A" w:rsidRPr="0016771B">
        <w:rPr>
          <w:color w:val="auto"/>
        </w:rPr>
        <w:t>zostały przeprowadzone zgodnie</w:t>
      </w:r>
      <w:r w:rsidR="00896053" w:rsidRPr="0016771B">
        <w:rPr>
          <w:color w:val="auto"/>
        </w:rPr>
        <w:t xml:space="preserve"> </w:t>
      </w:r>
      <w:r w:rsidR="00F0275A" w:rsidRPr="0016771B">
        <w:rPr>
          <w:color w:val="auto"/>
        </w:rPr>
        <w:t>z</w:t>
      </w:r>
      <w:r w:rsidR="00E2593A" w:rsidRPr="0016771B">
        <w:rPr>
          <w:color w:val="auto"/>
        </w:rPr>
        <w:t> </w:t>
      </w:r>
      <w:r w:rsidR="001D1265" w:rsidRPr="0016771B">
        <w:rPr>
          <w:color w:val="auto"/>
        </w:rPr>
        <w:t>upoważni</w:t>
      </w:r>
      <w:r w:rsidR="00F0275A" w:rsidRPr="0016771B">
        <w:rPr>
          <w:color w:val="auto"/>
        </w:rPr>
        <w:t>eniem Rady dla</w:t>
      </w:r>
      <w:r w:rsidR="001D1265" w:rsidRPr="0016771B">
        <w:rPr>
          <w:color w:val="auto"/>
        </w:rPr>
        <w:t xml:space="preserve"> Komisj</w:t>
      </w:r>
      <w:r w:rsidR="007623B5" w:rsidRPr="0016771B">
        <w:rPr>
          <w:color w:val="auto"/>
        </w:rPr>
        <w:t>i</w:t>
      </w:r>
      <w:r w:rsidR="001D1265" w:rsidRPr="0016771B">
        <w:rPr>
          <w:color w:val="auto"/>
        </w:rPr>
        <w:t xml:space="preserve"> </w:t>
      </w:r>
      <w:r w:rsidR="00F70355" w:rsidRPr="0016771B">
        <w:rPr>
          <w:color w:val="auto"/>
        </w:rPr>
        <w:t xml:space="preserve">Europejskiej </w:t>
      </w:r>
      <w:r w:rsidR="001D1265" w:rsidRPr="0016771B">
        <w:rPr>
          <w:color w:val="auto"/>
        </w:rPr>
        <w:t>do podjęcia negocjacji w sprawie umowy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o</w:t>
      </w:r>
      <w:r w:rsidR="00FB6C9F" w:rsidRPr="0016771B">
        <w:rPr>
          <w:color w:val="auto"/>
        </w:rPr>
        <w:t xml:space="preserve"> </w:t>
      </w:r>
      <w:r w:rsidR="001D1265" w:rsidRPr="0016771B">
        <w:rPr>
          <w:color w:val="auto"/>
        </w:rPr>
        <w:t>handlu z tymi państwami Wspólnoty Andyjskiej (Boliwia, Kolumbia, Ekwador i Peru), które również pragnęły zawrzeć ambitną, kompleksową i wyważoną umowę o handlu zgodną z zasadami WTO. W</w:t>
      </w:r>
      <w:r w:rsidR="00890CF2" w:rsidRPr="0016771B">
        <w:rPr>
          <w:color w:val="auto"/>
        </w:rPr>
        <w:t xml:space="preserve"> </w:t>
      </w:r>
      <w:r w:rsidR="001D1265" w:rsidRPr="0016771B">
        <w:rPr>
          <w:color w:val="auto"/>
        </w:rPr>
        <w:t xml:space="preserve">styczniu </w:t>
      </w:r>
      <w:r w:rsidR="00E2593A" w:rsidRPr="0016771B">
        <w:rPr>
          <w:color w:val="auto"/>
        </w:rPr>
        <w:t>2009 r. rozpoczęto negocjacje w </w:t>
      </w:r>
      <w:r w:rsidR="001D1265" w:rsidRPr="0016771B">
        <w:rPr>
          <w:color w:val="auto"/>
        </w:rPr>
        <w:t>sprawie wielostronnej umowy o handlu między UE a Kolumbią, Ekwadorem i Peru. Boliwia postanowiła nie uczestniczyć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w</w:t>
      </w:r>
      <w:r w:rsidR="00FB6C9F" w:rsidRPr="0016771B">
        <w:rPr>
          <w:color w:val="auto"/>
        </w:rPr>
        <w:t xml:space="preserve"> </w:t>
      </w:r>
      <w:r w:rsidR="001D1265" w:rsidRPr="0016771B">
        <w:rPr>
          <w:color w:val="auto"/>
        </w:rPr>
        <w:t xml:space="preserve">tym procesie. Po </w:t>
      </w:r>
      <w:r w:rsidR="00F70355" w:rsidRPr="0016771B">
        <w:rPr>
          <w:color w:val="auto"/>
        </w:rPr>
        <w:t xml:space="preserve">czterech </w:t>
      </w:r>
      <w:r w:rsidR="001D1265" w:rsidRPr="0016771B">
        <w:rPr>
          <w:color w:val="auto"/>
        </w:rPr>
        <w:t>rundach Ekwador zawiesił swój udział w rozmowach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i</w:t>
      </w:r>
      <w:r w:rsidR="00FB6C9F" w:rsidRPr="0016771B">
        <w:rPr>
          <w:color w:val="auto"/>
        </w:rPr>
        <w:t xml:space="preserve"> </w:t>
      </w:r>
      <w:r w:rsidR="001D1265" w:rsidRPr="0016771B">
        <w:rPr>
          <w:color w:val="auto"/>
        </w:rPr>
        <w:t>negocjacje t</w:t>
      </w:r>
      <w:r w:rsidR="00E2593A" w:rsidRPr="0016771B">
        <w:rPr>
          <w:color w:val="auto"/>
        </w:rPr>
        <w:t>oczyły się nadal tylko z Peru i </w:t>
      </w:r>
      <w:r w:rsidR="001D1265" w:rsidRPr="0016771B">
        <w:rPr>
          <w:color w:val="auto"/>
        </w:rPr>
        <w:t>Kolumbią.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 xml:space="preserve">W dniu 26 czerwca 2012 r. </w:t>
      </w:r>
      <w:r w:rsidR="00301D8F" w:rsidRPr="0016771B">
        <w:t>w Brukseli została podpisana</w:t>
      </w:r>
      <w:r w:rsidR="00301D8F" w:rsidRPr="0016771B">
        <w:rPr>
          <w:color w:val="auto"/>
        </w:rPr>
        <w:t xml:space="preserve"> </w:t>
      </w:r>
      <w:r w:rsidR="00E2593A" w:rsidRPr="0016771B">
        <w:t>Umowa o handlu między UE i </w:t>
      </w:r>
      <w:r w:rsidR="00337EC9" w:rsidRPr="0016771B">
        <w:t>jej państwami członkowskimi, z jednej strony, a Kolumbią i Peru, z drugiej strony</w:t>
      </w:r>
      <w:r w:rsidR="00337EC9" w:rsidRPr="0016771B" w:rsidDel="00337EC9">
        <w:rPr>
          <w:color w:val="auto"/>
        </w:rPr>
        <w:t xml:space="preserve"> </w:t>
      </w:r>
      <w:r w:rsidRPr="0016771B">
        <w:rPr>
          <w:color w:val="auto"/>
        </w:rPr>
        <w:t>(„</w:t>
      </w:r>
      <w:r w:rsidRPr="0016771B">
        <w:rPr>
          <w:i/>
          <w:color w:val="auto"/>
        </w:rPr>
        <w:t>umowa</w:t>
      </w:r>
      <w:r w:rsidR="00896053" w:rsidRPr="0016771B">
        <w:rPr>
          <w:i/>
          <w:color w:val="auto"/>
        </w:rPr>
        <w:t xml:space="preserve"> </w:t>
      </w:r>
      <w:r w:rsidRPr="0016771B">
        <w:rPr>
          <w:i/>
          <w:color w:val="auto"/>
        </w:rPr>
        <w:t>o</w:t>
      </w:r>
      <w:r w:rsidR="00FB6C9F" w:rsidRPr="0016771B">
        <w:rPr>
          <w:i/>
          <w:color w:val="auto"/>
        </w:rPr>
        <w:t xml:space="preserve"> </w:t>
      </w:r>
      <w:r w:rsidRPr="0016771B">
        <w:rPr>
          <w:i/>
          <w:color w:val="auto"/>
        </w:rPr>
        <w:t>handlu</w:t>
      </w:r>
      <w:r w:rsidRPr="0016771B">
        <w:rPr>
          <w:color w:val="auto"/>
        </w:rPr>
        <w:t xml:space="preserve">”). </w:t>
      </w:r>
      <w:r w:rsidR="002A67B2" w:rsidRPr="0016771B">
        <w:t>Umowa ta wej</w:t>
      </w:r>
      <w:r w:rsidR="00B46F9A" w:rsidRPr="0016771B">
        <w:t>dzie</w:t>
      </w:r>
      <w:r w:rsidR="002A67B2" w:rsidRPr="0016771B">
        <w:t xml:space="preserve"> w życie </w:t>
      </w:r>
      <w:r w:rsidR="00B46F9A" w:rsidRPr="0016771B">
        <w:t>po</w:t>
      </w:r>
      <w:r w:rsidR="002A67B2" w:rsidRPr="0016771B">
        <w:t xml:space="preserve"> jej ratyfikowani</w:t>
      </w:r>
      <w:r w:rsidR="00B46F9A" w:rsidRPr="0016771B">
        <w:t>u</w:t>
      </w:r>
      <w:r w:rsidR="002A67B2" w:rsidRPr="0016771B">
        <w:t xml:space="preserve"> przez UE, państwa członkowskie UE oraz Kolumbię i Peru. Umo</w:t>
      </w:r>
      <w:r w:rsidR="00E2593A" w:rsidRPr="0016771B">
        <w:t>wa nie weszła jeszcze w życie z </w:t>
      </w:r>
      <w:r w:rsidR="002A67B2" w:rsidRPr="0016771B">
        <w:t>powodu braku jej ratyfikacji przez Austrię</w:t>
      </w:r>
      <w:r w:rsidR="001D6841" w:rsidRPr="0016771B">
        <w:t xml:space="preserve"> i</w:t>
      </w:r>
      <w:r w:rsidR="002A67B2" w:rsidRPr="0016771B">
        <w:t xml:space="preserve"> Belgię.</w:t>
      </w:r>
      <w:r w:rsidR="00E2593A" w:rsidRPr="0016771B">
        <w:t xml:space="preserve"> Polska ratyfikowała Umowę w </w:t>
      </w:r>
      <w:r w:rsidR="002A67B2" w:rsidRPr="0016771B">
        <w:t xml:space="preserve">dniu 14 lutego 2014 r. </w:t>
      </w:r>
      <w:r w:rsidRPr="0016771B">
        <w:rPr>
          <w:color w:val="auto"/>
        </w:rPr>
        <w:t>Umowa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 xml:space="preserve">o handlu </w:t>
      </w:r>
      <w:r w:rsidR="002A67B2" w:rsidRPr="0016771B">
        <w:rPr>
          <w:color w:val="auto"/>
        </w:rPr>
        <w:t xml:space="preserve">jest </w:t>
      </w:r>
      <w:r w:rsidR="00E03C2A" w:rsidRPr="0016771B">
        <w:t>tymczasowo stosowana od dnia 1 marca 2013 r. w relacjach między UE a Peru oraz od dnia 1 sierpnia 2013 r. w relacjach między UE a Kolumbią.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>W art. 329 umowy o handlu zawarto postanowienia dotyczące przystąpienia do Umowy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o</w:t>
      </w:r>
      <w:r w:rsidR="00FB6C9F" w:rsidRPr="0016771B">
        <w:rPr>
          <w:color w:val="auto"/>
        </w:rPr>
        <w:t xml:space="preserve"> </w:t>
      </w:r>
      <w:r w:rsidRPr="0016771B">
        <w:rPr>
          <w:color w:val="auto"/>
        </w:rPr>
        <w:t>handlu innych państw członkowskich Wspólnoty Andyjskiej.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>W odpowiedzi na wniosek Ekwadoru o ponowne podjęcie negocjacji z Unią, mających na celu przystąpienie Ekwadoru do umowy o handlu, w 2014 r. przeprowadzono negocjacje między Unią a Ekwadorem. Negocjacje dotyczące protokołu przystąpienia Ekwadoru do umowy o handlu („</w:t>
      </w:r>
      <w:r w:rsidRPr="0016771B">
        <w:rPr>
          <w:i/>
          <w:color w:val="auto"/>
        </w:rPr>
        <w:t>protokół przystąpienia</w:t>
      </w:r>
      <w:r w:rsidRPr="0016771B">
        <w:rPr>
          <w:color w:val="auto"/>
        </w:rPr>
        <w:t xml:space="preserve">”) zakończono w </w:t>
      </w:r>
      <w:r w:rsidR="00A156EC" w:rsidRPr="0016771B">
        <w:rPr>
          <w:color w:val="auto"/>
        </w:rPr>
        <w:t xml:space="preserve">dniu 17 </w:t>
      </w:r>
      <w:r w:rsidRPr="0016771B">
        <w:rPr>
          <w:color w:val="auto"/>
        </w:rPr>
        <w:t>lipc</w:t>
      </w:r>
      <w:r w:rsidR="00A156EC" w:rsidRPr="0016771B">
        <w:rPr>
          <w:color w:val="auto"/>
        </w:rPr>
        <w:t>a</w:t>
      </w:r>
      <w:r w:rsidRPr="0016771B">
        <w:rPr>
          <w:color w:val="auto"/>
        </w:rPr>
        <w:t xml:space="preserve"> 2014 r.</w:t>
      </w:r>
    </w:p>
    <w:p w:rsidR="001D1265" w:rsidRPr="0016771B" w:rsidRDefault="001D126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Zgodnie z art. 329 ust. 4 i przypisem 89 umowy o handlu Komitet ds. Handlu UE </w:t>
      </w:r>
      <w:r w:rsidR="001D05A5" w:rsidRPr="0016771B">
        <w:rPr>
          <w:sz w:val="24"/>
          <w:szCs w:val="24"/>
        </w:rPr>
        <w:t>–</w:t>
      </w:r>
      <w:r w:rsidRPr="0016771B">
        <w:rPr>
          <w:sz w:val="24"/>
          <w:szCs w:val="24"/>
        </w:rPr>
        <w:t xml:space="preserve"> Kolumbia </w:t>
      </w:r>
      <w:r w:rsidR="001D05A5" w:rsidRPr="0016771B">
        <w:rPr>
          <w:sz w:val="24"/>
          <w:szCs w:val="24"/>
        </w:rPr>
        <w:t>–</w:t>
      </w:r>
      <w:r w:rsidRPr="0016771B">
        <w:rPr>
          <w:sz w:val="24"/>
          <w:szCs w:val="24"/>
        </w:rPr>
        <w:t xml:space="preserve"> Peru ustanowiony w ramach umowy o handlu zatwierdził </w:t>
      </w:r>
      <w:r w:rsidR="00C30F72" w:rsidRPr="0016771B">
        <w:rPr>
          <w:i/>
          <w:sz w:val="24"/>
          <w:szCs w:val="24"/>
        </w:rPr>
        <w:t>P</w:t>
      </w:r>
      <w:r w:rsidRPr="0016771B">
        <w:rPr>
          <w:i/>
          <w:sz w:val="24"/>
          <w:szCs w:val="24"/>
        </w:rPr>
        <w:t xml:space="preserve">rotokół </w:t>
      </w:r>
      <w:r w:rsidRPr="0016771B">
        <w:rPr>
          <w:sz w:val="24"/>
          <w:szCs w:val="24"/>
        </w:rPr>
        <w:t>przystąpienia Ekwadoru na posiedzeniu w dniu 8 lutego 2016 r.</w:t>
      </w:r>
    </w:p>
    <w:p w:rsidR="00B46F9A" w:rsidRPr="0016771B" w:rsidRDefault="00B46F9A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lastRenderedPageBreak/>
        <w:t xml:space="preserve">Podpisanie </w:t>
      </w:r>
      <w:r w:rsidRPr="0016771B">
        <w:rPr>
          <w:i/>
          <w:sz w:val="24"/>
          <w:szCs w:val="24"/>
        </w:rPr>
        <w:t>Protokołu</w:t>
      </w:r>
      <w:r w:rsidRPr="0016771B">
        <w:rPr>
          <w:sz w:val="24"/>
          <w:szCs w:val="24"/>
        </w:rPr>
        <w:t xml:space="preserve"> przystąpienia Ekwadoru było konsekwencją realizacji celów Strategicznego Partnerstwa między Unią Europejską oraz krajami Ameryki Łacińskiej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i</w:t>
      </w:r>
      <w:r w:rsidR="00E2593A" w:rsidRPr="0016771B">
        <w:rPr>
          <w:sz w:val="24"/>
          <w:szCs w:val="24"/>
        </w:rPr>
        <w:t> </w:t>
      </w:r>
      <w:r w:rsidRPr="0016771B">
        <w:rPr>
          <w:sz w:val="24"/>
          <w:szCs w:val="24"/>
        </w:rPr>
        <w:t>Karaibów zawartego w Rio de Janeiro w 1999</w:t>
      </w:r>
      <w:r w:rsidR="00527109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r</w:t>
      </w:r>
      <w:r w:rsidR="00527109" w:rsidRPr="0016771B">
        <w:rPr>
          <w:sz w:val="24"/>
          <w:szCs w:val="24"/>
        </w:rPr>
        <w:t>.</w:t>
      </w:r>
      <w:r w:rsidRPr="0016771B">
        <w:rPr>
          <w:sz w:val="24"/>
          <w:szCs w:val="24"/>
        </w:rPr>
        <w:t xml:space="preserve"> zakładającego wzmocnienie więzi politycznych, gospodarczych i kulturalny</w:t>
      </w:r>
      <w:r w:rsidR="00E2593A" w:rsidRPr="0016771B">
        <w:rPr>
          <w:sz w:val="24"/>
          <w:szCs w:val="24"/>
        </w:rPr>
        <w:t>ch UE z tymi krajami. Zgodnie z </w:t>
      </w:r>
      <w:r w:rsidRPr="0016771B">
        <w:rPr>
          <w:sz w:val="24"/>
          <w:szCs w:val="24"/>
        </w:rPr>
        <w:t>Komunikatem Komisji Europejskiej z 2005</w:t>
      </w:r>
      <w:r w:rsidR="00E2593A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r</w:t>
      </w:r>
      <w:r w:rsidR="00E2593A" w:rsidRPr="0016771B">
        <w:rPr>
          <w:sz w:val="24"/>
          <w:szCs w:val="24"/>
        </w:rPr>
        <w:t>.</w:t>
      </w:r>
      <w:r w:rsidRPr="0016771B">
        <w:rPr>
          <w:sz w:val="24"/>
          <w:szCs w:val="24"/>
        </w:rPr>
        <w:t xml:space="preserve"> (Wzm</w:t>
      </w:r>
      <w:r w:rsidR="00E2593A" w:rsidRPr="0016771B">
        <w:rPr>
          <w:sz w:val="24"/>
          <w:szCs w:val="24"/>
        </w:rPr>
        <w:t>ocnione partnerstwo między UE a </w:t>
      </w:r>
      <w:r w:rsidRPr="0016771B">
        <w:rPr>
          <w:sz w:val="24"/>
          <w:szCs w:val="24"/>
        </w:rPr>
        <w:t>Ameryką Łacińską), za jedno z działań Komisji Europejskiej w regionie uznano wzmocnienie Strategicznego Partnerstwa poprzez sieć umów o stowarzyszeniu (włącznie z porozumieniami o wolnym handlu), które obejmą wszystkie kraje z regionu Ameryki Łacińskiej. Jednym z przyjętych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</w:t>
      </w:r>
      <w:r w:rsidR="00FB6C9F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Komunikacie założeń było zawarcie umowy o wolnym handlu z Republiką Ekwadoru.</w:t>
      </w:r>
    </w:p>
    <w:p w:rsidR="001D1265" w:rsidRPr="0016771B" w:rsidRDefault="001D126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Przystą</w:t>
      </w:r>
      <w:r w:rsidR="00D955AD">
        <w:rPr>
          <w:sz w:val="24"/>
          <w:szCs w:val="24"/>
        </w:rPr>
        <w:t>pienie Ekwadoru do istniejącej u</w:t>
      </w:r>
      <w:r w:rsidRPr="0016771B">
        <w:rPr>
          <w:sz w:val="24"/>
          <w:szCs w:val="24"/>
        </w:rPr>
        <w:t xml:space="preserve">mowy o handlu z Kolumbią i Peru, która jest ambitną, kompleksową i wyważoną umową o handlu zgodną z zasadami WTO, wzmacnia ramy prawne stosunków handlowych UE z tym państwem oraz ułatwia wzajemną wymianę handlową i </w:t>
      </w:r>
      <w:r w:rsidR="00C30F72" w:rsidRPr="0016771B">
        <w:rPr>
          <w:sz w:val="24"/>
          <w:szCs w:val="24"/>
        </w:rPr>
        <w:t xml:space="preserve">obustronny przepływ </w:t>
      </w:r>
      <w:r w:rsidRPr="0016771B">
        <w:rPr>
          <w:sz w:val="24"/>
          <w:szCs w:val="24"/>
        </w:rPr>
        <w:t>inwestycj</w:t>
      </w:r>
      <w:r w:rsidR="00C30F72" w:rsidRPr="0016771B">
        <w:rPr>
          <w:sz w:val="24"/>
          <w:szCs w:val="24"/>
        </w:rPr>
        <w:t>i</w:t>
      </w:r>
      <w:r w:rsidRPr="0016771B">
        <w:rPr>
          <w:sz w:val="24"/>
          <w:szCs w:val="24"/>
        </w:rPr>
        <w:t>. Włącza ono również Ekwador do systemu wspólnych zasad i instytucj</w:t>
      </w:r>
      <w:r w:rsidR="00E2593A" w:rsidRPr="0016771B">
        <w:rPr>
          <w:sz w:val="24"/>
          <w:szCs w:val="24"/>
        </w:rPr>
        <w:t>i ustanowionych na mocy umowy o </w:t>
      </w:r>
      <w:r w:rsidRPr="0016771B">
        <w:rPr>
          <w:sz w:val="24"/>
          <w:szCs w:val="24"/>
        </w:rPr>
        <w:t>handlu.</w:t>
      </w:r>
    </w:p>
    <w:p w:rsidR="001D1265" w:rsidRPr="0016771B" w:rsidRDefault="001D126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Ponadto przystąpienie do umowy o handlu </w:t>
      </w:r>
      <w:r w:rsidR="00E2593A" w:rsidRPr="0016771B">
        <w:rPr>
          <w:sz w:val="24"/>
          <w:szCs w:val="24"/>
        </w:rPr>
        <w:t>ugruntuje reformy gospodarcze w </w:t>
      </w:r>
      <w:r w:rsidRPr="0016771B">
        <w:rPr>
          <w:sz w:val="24"/>
          <w:szCs w:val="24"/>
        </w:rPr>
        <w:t>Ekwadorze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i</w:t>
      </w:r>
      <w:r w:rsidR="00FB6C9F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wysiłki na rzecz integracji z gospodarką światową, zwiększenia dobrobytu i stabilizacji rozwoju w celu poprawy warunków życia obywateli tego państwa.</w:t>
      </w:r>
    </w:p>
    <w:p w:rsidR="001D1265" w:rsidRPr="0016771B" w:rsidRDefault="001D126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Dzięki </w:t>
      </w:r>
      <w:r w:rsidR="00DD6328" w:rsidRPr="0016771B">
        <w:rPr>
          <w:i/>
          <w:sz w:val="24"/>
          <w:szCs w:val="24"/>
        </w:rPr>
        <w:t>Protokołowi</w:t>
      </w:r>
      <w:r w:rsidR="00DD6328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Komisja </w:t>
      </w:r>
      <w:r w:rsidR="00C30F72" w:rsidRPr="0016771B">
        <w:rPr>
          <w:sz w:val="24"/>
          <w:szCs w:val="24"/>
        </w:rPr>
        <w:t xml:space="preserve">Europejska </w:t>
      </w:r>
      <w:r w:rsidRPr="0016771B">
        <w:rPr>
          <w:sz w:val="24"/>
          <w:szCs w:val="24"/>
        </w:rPr>
        <w:t>osiągnęła cele określone w</w:t>
      </w:r>
      <w:r w:rsidR="00FB6C9F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wytycznych negocjacyjnych, dotyczące usunięcia wysokich ceł i barier technicznych w</w:t>
      </w:r>
      <w:r w:rsidR="00FB6C9F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handlu, liberalizacji rynku usług, ochrony cennych oznaczeń geograficznych UE, otwarcia rynków zamówień publicznych, uwzględnienia zobowiązań dotyczących egzekwowania norm pracy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i ochrony środowiska oraz zapewnienia skutecznych i szybkich procedur rozstrzygania sporów. Wypracowana w ten sposób umowa wykracza poza zobowiązania w ramach WTO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i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zapewnia równe warunki działania wobec konkurentów w regionie.</w:t>
      </w:r>
    </w:p>
    <w:p w:rsidR="00B46F9A" w:rsidRPr="0016771B" w:rsidRDefault="00B46F9A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Protokół przystąpienia, podobnie jak umowa o handlu</w:t>
      </w:r>
      <w:r w:rsidR="005617DF">
        <w:rPr>
          <w:sz w:val="24"/>
          <w:szCs w:val="24"/>
        </w:rPr>
        <w:t>,</w:t>
      </w:r>
      <w:r w:rsidRPr="0016771B">
        <w:rPr>
          <w:sz w:val="24"/>
          <w:szCs w:val="24"/>
        </w:rPr>
        <w:t xml:space="preserve"> jest umową międzynarodową.</w:t>
      </w:r>
    </w:p>
    <w:p w:rsidR="00CB723A" w:rsidRPr="0016771B" w:rsidRDefault="00901AD0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Tymczasowe stosowan</w:t>
      </w:r>
      <w:r w:rsidR="00D955AD">
        <w:rPr>
          <w:sz w:val="24"/>
          <w:szCs w:val="24"/>
        </w:rPr>
        <w:t>ie tej u</w:t>
      </w:r>
      <w:r w:rsidRPr="0016771B">
        <w:rPr>
          <w:sz w:val="24"/>
          <w:szCs w:val="24"/>
        </w:rPr>
        <w:t>mowy nastąpiło od dnia 1 stycznia 2017</w:t>
      </w:r>
      <w:r w:rsidR="00527109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r.</w:t>
      </w:r>
      <w:r w:rsidR="00AA462E" w:rsidRPr="0016771B">
        <w:rPr>
          <w:sz w:val="24"/>
          <w:szCs w:val="24"/>
        </w:rPr>
        <w:t xml:space="preserve"> Parlament Europejski</w:t>
      </w:r>
      <w:r w:rsidRPr="0016771B">
        <w:rPr>
          <w:sz w:val="24"/>
          <w:szCs w:val="24"/>
        </w:rPr>
        <w:t xml:space="preserve"> wydał zgodę na przystąpienie Ekwadoru do</w:t>
      </w:r>
      <w:r w:rsidR="00471C67" w:rsidRPr="0016771B">
        <w:rPr>
          <w:sz w:val="24"/>
          <w:szCs w:val="24"/>
        </w:rPr>
        <w:t xml:space="preserve"> Protokołu w dniu 1 grudnia 2016</w:t>
      </w:r>
      <w:r w:rsidR="00527109" w:rsidRPr="0016771B">
        <w:rPr>
          <w:sz w:val="24"/>
          <w:szCs w:val="24"/>
        </w:rPr>
        <w:t xml:space="preserve"> </w:t>
      </w:r>
      <w:r w:rsidR="00471C67" w:rsidRPr="0016771B">
        <w:rPr>
          <w:sz w:val="24"/>
          <w:szCs w:val="24"/>
        </w:rPr>
        <w:t>r</w:t>
      </w:r>
      <w:r w:rsidR="00527109" w:rsidRPr="0016771B">
        <w:rPr>
          <w:sz w:val="24"/>
          <w:szCs w:val="24"/>
        </w:rPr>
        <w:t>.</w:t>
      </w:r>
      <w:r w:rsidR="00AA462E" w:rsidRPr="0016771B">
        <w:rPr>
          <w:sz w:val="24"/>
          <w:szCs w:val="24"/>
        </w:rPr>
        <w:t xml:space="preserve"> </w:t>
      </w:r>
      <w:r w:rsidR="001C34C9" w:rsidRPr="0016771B">
        <w:rPr>
          <w:sz w:val="24"/>
          <w:szCs w:val="24"/>
        </w:rPr>
        <w:t xml:space="preserve">Do dnia </w:t>
      </w:r>
      <w:r w:rsidR="00DF2E19" w:rsidRPr="0016771B">
        <w:rPr>
          <w:sz w:val="24"/>
          <w:szCs w:val="24"/>
        </w:rPr>
        <w:t>24</w:t>
      </w:r>
      <w:r w:rsidR="0096270A" w:rsidRPr="0016771B">
        <w:rPr>
          <w:sz w:val="24"/>
          <w:szCs w:val="24"/>
        </w:rPr>
        <w:t xml:space="preserve"> </w:t>
      </w:r>
      <w:r w:rsidR="00DF2E19" w:rsidRPr="0016771B">
        <w:rPr>
          <w:sz w:val="24"/>
          <w:szCs w:val="24"/>
        </w:rPr>
        <w:t xml:space="preserve">kwietnia </w:t>
      </w:r>
      <w:r w:rsidR="001C34C9" w:rsidRPr="0016771B">
        <w:rPr>
          <w:sz w:val="24"/>
          <w:szCs w:val="24"/>
        </w:rPr>
        <w:t>201</w:t>
      </w:r>
      <w:r w:rsidR="0096270A" w:rsidRPr="0016771B">
        <w:rPr>
          <w:sz w:val="24"/>
          <w:szCs w:val="24"/>
        </w:rPr>
        <w:t xml:space="preserve">8 </w:t>
      </w:r>
      <w:r w:rsidR="001C34C9" w:rsidRPr="0016771B">
        <w:rPr>
          <w:sz w:val="24"/>
          <w:szCs w:val="24"/>
        </w:rPr>
        <w:t>r</w:t>
      </w:r>
      <w:r w:rsidR="0096270A" w:rsidRPr="0016771B">
        <w:rPr>
          <w:sz w:val="24"/>
          <w:szCs w:val="24"/>
        </w:rPr>
        <w:t>.</w:t>
      </w:r>
      <w:r w:rsidR="001C34C9" w:rsidRPr="0016771B">
        <w:rPr>
          <w:sz w:val="24"/>
          <w:szCs w:val="24"/>
        </w:rPr>
        <w:t xml:space="preserve"> </w:t>
      </w:r>
      <w:r w:rsidR="001C34C9" w:rsidRPr="0016771B">
        <w:rPr>
          <w:i/>
          <w:sz w:val="24"/>
          <w:szCs w:val="24"/>
        </w:rPr>
        <w:t>Protokół</w:t>
      </w:r>
      <w:r w:rsidR="001C34C9" w:rsidRPr="0016771B">
        <w:rPr>
          <w:sz w:val="24"/>
          <w:szCs w:val="24"/>
        </w:rPr>
        <w:t xml:space="preserve"> został ratyfikowany przez następujące </w:t>
      </w:r>
      <w:r w:rsidR="001C34C9" w:rsidRPr="0016771B">
        <w:rPr>
          <w:sz w:val="24"/>
          <w:szCs w:val="24"/>
        </w:rPr>
        <w:lastRenderedPageBreak/>
        <w:t xml:space="preserve">państwa członkowskie UE: </w:t>
      </w:r>
      <w:r w:rsidR="0096270A" w:rsidRPr="0016771B">
        <w:rPr>
          <w:sz w:val="24"/>
          <w:szCs w:val="24"/>
        </w:rPr>
        <w:t xml:space="preserve">Czechy, </w:t>
      </w:r>
      <w:r w:rsidR="00CB723A" w:rsidRPr="0016771B">
        <w:rPr>
          <w:sz w:val="24"/>
          <w:szCs w:val="24"/>
        </w:rPr>
        <w:t>Dani</w:t>
      </w:r>
      <w:r w:rsidR="00DF2E19" w:rsidRPr="0016771B">
        <w:rPr>
          <w:sz w:val="24"/>
          <w:szCs w:val="24"/>
        </w:rPr>
        <w:t>ę</w:t>
      </w:r>
      <w:r w:rsidR="00CB723A" w:rsidRPr="0016771B">
        <w:rPr>
          <w:sz w:val="24"/>
          <w:szCs w:val="24"/>
        </w:rPr>
        <w:t>, Estoni</w:t>
      </w:r>
      <w:r w:rsidR="00DF2E19" w:rsidRPr="0016771B">
        <w:rPr>
          <w:sz w:val="24"/>
          <w:szCs w:val="24"/>
        </w:rPr>
        <w:t>ę</w:t>
      </w:r>
      <w:r w:rsidR="00CB723A" w:rsidRPr="0016771B">
        <w:rPr>
          <w:sz w:val="24"/>
          <w:szCs w:val="24"/>
        </w:rPr>
        <w:t>, Finlandi</w:t>
      </w:r>
      <w:r w:rsidR="00DF2E19" w:rsidRPr="0016771B">
        <w:rPr>
          <w:sz w:val="24"/>
          <w:szCs w:val="24"/>
        </w:rPr>
        <w:t>ę</w:t>
      </w:r>
      <w:r w:rsidR="00CB723A" w:rsidRPr="0016771B">
        <w:rPr>
          <w:sz w:val="24"/>
          <w:szCs w:val="24"/>
        </w:rPr>
        <w:t>, Francj</w:t>
      </w:r>
      <w:r w:rsidR="00DF2E19" w:rsidRPr="0016771B">
        <w:rPr>
          <w:sz w:val="24"/>
          <w:szCs w:val="24"/>
        </w:rPr>
        <w:t>ę</w:t>
      </w:r>
      <w:r w:rsidR="00CB723A" w:rsidRPr="0016771B">
        <w:rPr>
          <w:sz w:val="24"/>
          <w:szCs w:val="24"/>
        </w:rPr>
        <w:t>,</w:t>
      </w:r>
      <w:r w:rsidR="0096270A" w:rsidRPr="0016771B">
        <w:rPr>
          <w:sz w:val="24"/>
          <w:szCs w:val="24"/>
        </w:rPr>
        <w:t xml:space="preserve"> Irlandi</w:t>
      </w:r>
      <w:r w:rsidR="00DF2E19" w:rsidRPr="0016771B">
        <w:rPr>
          <w:sz w:val="24"/>
          <w:szCs w:val="24"/>
        </w:rPr>
        <w:t>ę</w:t>
      </w:r>
      <w:r w:rsidR="0096270A" w:rsidRPr="0016771B">
        <w:rPr>
          <w:sz w:val="24"/>
          <w:szCs w:val="24"/>
        </w:rPr>
        <w:t xml:space="preserve">, </w:t>
      </w:r>
      <w:r w:rsidR="00DF2E19" w:rsidRPr="0016771B">
        <w:rPr>
          <w:sz w:val="24"/>
          <w:szCs w:val="24"/>
        </w:rPr>
        <w:t xml:space="preserve">Litwę, Łotwę, </w:t>
      </w:r>
      <w:r w:rsidR="0096270A" w:rsidRPr="0016771B">
        <w:rPr>
          <w:sz w:val="24"/>
          <w:szCs w:val="24"/>
        </w:rPr>
        <w:t>Niemcy</w:t>
      </w:r>
      <w:r w:rsidR="00DF2E19" w:rsidRPr="0016771B">
        <w:rPr>
          <w:sz w:val="24"/>
          <w:szCs w:val="24"/>
        </w:rPr>
        <w:t xml:space="preserve">, Słowację </w:t>
      </w:r>
      <w:r w:rsidR="0096270A" w:rsidRPr="0016771B">
        <w:rPr>
          <w:sz w:val="24"/>
          <w:szCs w:val="24"/>
        </w:rPr>
        <w:t>oraz</w:t>
      </w:r>
      <w:r w:rsidR="00CB723A" w:rsidRPr="0016771B">
        <w:rPr>
          <w:sz w:val="24"/>
          <w:szCs w:val="24"/>
        </w:rPr>
        <w:t xml:space="preserve"> Węgry.</w:t>
      </w:r>
    </w:p>
    <w:p w:rsidR="001D1265" w:rsidRPr="0016771B" w:rsidRDefault="00896053" w:rsidP="00A84829">
      <w:pPr>
        <w:numPr>
          <w:ilvl w:val="0"/>
          <w:numId w:val="1"/>
        </w:numPr>
        <w:spacing w:before="240" w:line="360" w:lineRule="auto"/>
        <w:jc w:val="both"/>
        <w:rPr>
          <w:sz w:val="24"/>
          <w:szCs w:val="24"/>
          <w:lang w:eastAsia="pl-PL"/>
        </w:rPr>
      </w:pPr>
      <w:r w:rsidRPr="0016771B">
        <w:rPr>
          <w:b/>
          <w:sz w:val="24"/>
          <w:szCs w:val="24"/>
          <w:lang w:eastAsia="pl-PL"/>
        </w:rPr>
        <w:t>TREŚĆ UMOWY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i/>
          <w:color w:val="auto"/>
        </w:rPr>
        <w:t>Protokół przystąpienia Ekwadoru do Umowy o handlu między Unią Europejską i jej państwami członkowskimi, z jednej strony, a Kolumbią i Peru, z drugiej strony</w:t>
      </w:r>
      <w:r w:rsidRPr="0016771B">
        <w:rPr>
          <w:color w:val="auto"/>
        </w:rPr>
        <w:t>,</w:t>
      </w:r>
      <w:r w:rsidRPr="0016771B">
        <w:rPr>
          <w:i/>
          <w:color w:val="auto"/>
        </w:rPr>
        <w:t xml:space="preserve"> </w:t>
      </w:r>
      <w:r w:rsidRPr="0016771B">
        <w:rPr>
          <w:color w:val="auto"/>
        </w:rPr>
        <w:t>wprowadza konieczne zmiany w celu uwzględnienia przystąpienia Ekwadoru do tej umowy.</w:t>
      </w:r>
    </w:p>
    <w:p w:rsidR="001D1265" w:rsidRPr="0016771B" w:rsidRDefault="0030610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i/>
          <w:color w:val="auto"/>
        </w:rPr>
        <w:t>Protokół</w:t>
      </w:r>
      <w:r w:rsidR="0071651D" w:rsidRPr="0016771B">
        <w:rPr>
          <w:i/>
          <w:color w:val="auto"/>
        </w:rPr>
        <w:t xml:space="preserve"> </w:t>
      </w:r>
      <w:r w:rsidR="001D1265" w:rsidRPr="0016771B">
        <w:rPr>
          <w:color w:val="auto"/>
        </w:rPr>
        <w:t>stwarza podmiotom gospodarczym z UE warunki do pełnego korzystania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z</w:t>
      </w:r>
      <w:r w:rsidR="00E2593A" w:rsidRPr="0016771B">
        <w:rPr>
          <w:color w:val="auto"/>
        </w:rPr>
        <w:t> </w:t>
      </w:r>
      <w:r w:rsidR="001D1265" w:rsidRPr="0016771B">
        <w:rPr>
          <w:color w:val="auto"/>
        </w:rPr>
        <w:t xml:space="preserve">możliwości i komplementarności pojawiającej się między naszymi gospodarkami. Wdrożenie </w:t>
      </w:r>
      <w:r w:rsidRPr="0016771B">
        <w:rPr>
          <w:i/>
          <w:color w:val="auto"/>
        </w:rPr>
        <w:t>Protokołu</w:t>
      </w:r>
      <w:r w:rsidR="0071651D" w:rsidRPr="0016771B">
        <w:rPr>
          <w:i/>
          <w:color w:val="auto"/>
        </w:rPr>
        <w:t xml:space="preserve"> </w:t>
      </w:r>
      <w:r w:rsidR="001D1265" w:rsidRPr="0016771B">
        <w:rPr>
          <w:color w:val="auto"/>
        </w:rPr>
        <w:t xml:space="preserve">całkowicie zwolni </w:t>
      </w:r>
      <w:r w:rsidR="004115EF" w:rsidRPr="0016771B">
        <w:rPr>
          <w:color w:val="auto"/>
        </w:rPr>
        <w:t xml:space="preserve">z cła produkty przemysłowe </w:t>
      </w:r>
      <w:r w:rsidR="001D1265" w:rsidRPr="0016771B">
        <w:rPr>
          <w:color w:val="auto"/>
        </w:rPr>
        <w:t xml:space="preserve">i rybołówstwa </w:t>
      </w:r>
      <w:r w:rsidR="004115EF" w:rsidRPr="0016771B">
        <w:rPr>
          <w:color w:val="auto"/>
        </w:rPr>
        <w:t xml:space="preserve">pochodzące </w:t>
      </w:r>
      <w:r w:rsidR="001D1265" w:rsidRPr="0016771B">
        <w:rPr>
          <w:color w:val="auto"/>
        </w:rPr>
        <w:t xml:space="preserve">z UE </w:t>
      </w:r>
      <w:r w:rsidR="004115EF" w:rsidRPr="0016771B">
        <w:rPr>
          <w:color w:val="auto"/>
        </w:rPr>
        <w:t xml:space="preserve">i przywożone </w:t>
      </w:r>
      <w:r w:rsidR="001D1265" w:rsidRPr="0016771B">
        <w:rPr>
          <w:color w:val="auto"/>
        </w:rPr>
        <w:t>do Ekwadoru.</w:t>
      </w:r>
    </w:p>
    <w:p w:rsidR="001D1265" w:rsidRPr="0016771B" w:rsidRDefault="00067869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i/>
          <w:color w:val="auto"/>
        </w:rPr>
        <w:t>Protokół</w:t>
      </w:r>
      <w:r w:rsidR="0071651D" w:rsidRPr="0016771B">
        <w:rPr>
          <w:i/>
          <w:color w:val="auto"/>
        </w:rPr>
        <w:t xml:space="preserve"> </w:t>
      </w:r>
      <w:r w:rsidR="001D1265" w:rsidRPr="0016771B">
        <w:rPr>
          <w:color w:val="auto"/>
        </w:rPr>
        <w:t>spełnia kryteria ustanowione w art. XXIV GATT 1994 (dotyczącym zniesienia ceł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i</w:t>
      </w:r>
      <w:r w:rsidR="00A238A1" w:rsidRPr="0016771B">
        <w:rPr>
          <w:color w:val="auto"/>
        </w:rPr>
        <w:t xml:space="preserve"> </w:t>
      </w:r>
      <w:r w:rsidR="001D1265" w:rsidRPr="0016771B">
        <w:rPr>
          <w:color w:val="auto"/>
        </w:rPr>
        <w:t>innych ograniczających przepisów handlowych w odniesieniu do praktycznie całego handlu między stronam</w:t>
      </w:r>
      <w:r w:rsidR="00896053" w:rsidRPr="0016771B">
        <w:rPr>
          <w:color w:val="auto"/>
        </w:rPr>
        <w:t>i), tj. zwolnieniem objęto 99,5</w:t>
      </w:r>
      <w:r w:rsidR="001D1265" w:rsidRPr="0016771B">
        <w:rPr>
          <w:color w:val="auto"/>
        </w:rPr>
        <w:t>% wywozu UE (100</w:t>
      </w:r>
      <w:r w:rsidR="00E2593A" w:rsidRPr="0016771B">
        <w:rPr>
          <w:color w:val="auto"/>
        </w:rPr>
        <w:t>% </w:t>
      </w:r>
      <w:r w:rsidR="001D1265" w:rsidRPr="0016771B">
        <w:rPr>
          <w:color w:val="auto"/>
        </w:rPr>
        <w:t xml:space="preserve">naszego handlu produktami przemysłowymi za 10 lat oraz około 90% handlu produktami rolnymi po 17 latach). Ponadto w </w:t>
      </w:r>
      <w:r w:rsidRPr="0016771B">
        <w:rPr>
          <w:i/>
          <w:color w:val="auto"/>
        </w:rPr>
        <w:t>Protokole</w:t>
      </w:r>
      <w:r w:rsidR="0071651D" w:rsidRPr="0016771B">
        <w:rPr>
          <w:i/>
          <w:color w:val="auto"/>
        </w:rPr>
        <w:t xml:space="preserve"> </w:t>
      </w:r>
      <w:r w:rsidR="001D1265" w:rsidRPr="0016771B">
        <w:rPr>
          <w:color w:val="auto"/>
        </w:rPr>
        <w:t>przewidziano zniesienie niektórych istotnych barier pozataryfowych.</w:t>
      </w:r>
    </w:p>
    <w:p w:rsidR="001116A4" w:rsidRPr="0016771B" w:rsidRDefault="00221B0C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 xml:space="preserve">Z chwilą wejścia umowy w życie </w:t>
      </w:r>
      <w:r w:rsidR="001D1265" w:rsidRPr="0016771B">
        <w:rPr>
          <w:color w:val="auto"/>
        </w:rPr>
        <w:t xml:space="preserve">Ekwador będzie korzystać z nowego szerokiego dostępu do rynku UE, zwłaszcza w odniesieniu do swojego głównego eksportowego produktu rolnego, czyli bananów, </w:t>
      </w:r>
      <w:r w:rsidR="00DA24A6" w:rsidRPr="0016771B">
        <w:rPr>
          <w:color w:val="auto"/>
        </w:rPr>
        <w:t xml:space="preserve">dodatkowo </w:t>
      </w:r>
      <w:r w:rsidR="001D1265" w:rsidRPr="0016771B">
        <w:rPr>
          <w:color w:val="auto"/>
        </w:rPr>
        <w:t>UE całkowicie zniesie cła na produkty rybołówstwa pochodzące</w:t>
      </w:r>
      <w:r w:rsidR="00896053" w:rsidRPr="0016771B">
        <w:rPr>
          <w:color w:val="auto"/>
        </w:rPr>
        <w:t xml:space="preserve"> </w:t>
      </w:r>
      <w:r w:rsidR="001D1265" w:rsidRPr="0016771B">
        <w:rPr>
          <w:color w:val="auto"/>
        </w:rPr>
        <w:t>z</w:t>
      </w:r>
      <w:r w:rsidR="00A238A1" w:rsidRPr="0016771B">
        <w:rPr>
          <w:color w:val="auto"/>
        </w:rPr>
        <w:t xml:space="preserve"> </w:t>
      </w:r>
      <w:r w:rsidR="001D1265" w:rsidRPr="0016771B">
        <w:rPr>
          <w:color w:val="auto"/>
        </w:rPr>
        <w:t xml:space="preserve">Ekwadoru, zliberalizuje 99,9% </w:t>
      </w:r>
      <w:r w:rsidR="00AA462E" w:rsidRPr="0016771B">
        <w:rPr>
          <w:color w:val="auto"/>
        </w:rPr>
        <w:t>rolnych</w:t>
      </w:r>
      <w:r w:rsidR="001D1265" w:rsidRPr="0016771B">
        <w:rPr>
          <w:color w:val="auto"/>
        </w:rPr>
        <w:t xml:space="preserve"> pozycji taryfy celnej oraz 100% przywozu towarów przemysłowych.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>Jeśli chodzi o świadczenie usług i prowadzenie przedsiębiorstwa, jak również uwzgl</w:t>
      </w:r>
      <w:r w:rsidR="00D955AD">
        <w:rPr>
          <w:color w:val="auto"/>
        </w:rPr>
        <w:t>ędnienie zamówień publicznych, u</w:t>
      </w:r>
      <w:r w:rsidRPr="0016771B">
        <w:rPr>
          <w:color w:val="auto"/>
        </w:rPr>
        <w:t>mowa jest równie ambitna jak umowa o handlu z Kolumbią i Peru. Obejmuje ona istotne zobowiązania we wszystkich kluczowych sektorach (w szczególności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w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>sektorze usług finansowych, telekomunikacji, transportu), zwłaszcza w zakresie transgranicznego świadczenia usług i zakładania przedsiębiorstw</w:t>
      </w:r>
      <w:r w:rsidR="00A1374D" w:rsidRPr="0016771B">
        <w:rPr>
          <w:color w:val="auto"/>
        </w:rPr>
        <w:t>. W</w:t>
      </w:r>
      <w:r w:rsidRPr="0016771B">
        <w:rPr>
          <w:color w:val="auto"/>
        </w:rPr>
        <w:t xml:space="preserve"> zadowalający sposób uwzględniono przy tym obawy UE dotyczące tymczasowej obecności osób fizycznych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w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>celach służbowych (</w:t>
      </w:r>
      <w:r w:rsidRPr="0016771B">
        <w:rPr>
          <w:i/>
          <w:color w:val="auto"/>
        </w:rPr>
        <w:t>sposób 4</w:t>
      </w:r>
      <w:r w:rsidRPr="0016771B">
        <w:rPr>
          <w:color w:val="auto"/>
        </w:rPr>
        <w:t xml:space="preserve">). </w:t>
      </w:r>
      <w:r w:rsidR="009B71A5" w:rsidRPr="0016771B">
        <w:rPr>
          <w:color w:val="auto"/>
        </w:rPr>
        <w:t xml:space="preserve">W dziedzinie zamówień </w:t>
      </w:r>
      <w:r w:rsidR="00C30F72" w:rsidRPr="0016771B">
        <w:rPr>
          <w:color w:val="auto"/>
        </w:rPr>
        <w:t xml:space="preserve">publicznych </w:t>
      </w:r>
      <w:r w:rsidR="009B71A5" w:rsidRPr="0016771B">
        <w:rPr>
          <w:color w:val="auto"/>
        </w:rPr>
        <w:t>UE uzyskała zobowiązanie dostępu do zamówień instytucji zarówno na szczeblu centralnym, jak</w:t>
      </w:r>
      <w:r w:rsidR="00896053" w:rsidRPr="0016771B">
        <w:rPr>
          <w:color w:val="auto"/>
        </w:rPr>
        <w:t xml:space="preserve"> </w:t>
      </w:r>
      <w:r w:rsidR="009B71A5" w:rsidRPr="0016771B">
        <w:rPr>
          <w:color w:val="auto"/>
        </w:rPr>
        <w:t>i</w:t>
      </w:r>
      <w:r w:rsidR="00A238A1" w:rsidRPr="0016771B">
        <w:rPr>
          <w:color w:val="auto"/>
        </w:rPr>
        <w:t xml:space="preserve"> </w:t>
      </w:r>
      <w:r w:rsidR="00C30F72" w:rsidRPr="0016771B">
        <w:rPr>
          <w:color w:val="auto"/>
        </w:rPr>
        <w:t>regionalnym</w:t>
      </w:r>
      <w:r w:rsidR="009B71A5" w:rsidRPr="0016771B">
        <w:rPr>
          <w:color w:val="auto"/>
        </w:rPr>
        <w:t xml:space="preserve"> o progach docelowo takich, jak oferowane przez UE, po upływie pięcioletniego okresu przejściowego</w:t>
      </w:r>
      <w:r w:rsidRPr="0016771B">
        <w:rPr>
          <w:color w:val="auto"/>
        </w:rPr>
        <w:t>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lastRenderedPageBreak/>
        <w:t>W umowie o handlu określono również zasady wykra</w:t>
      </w:r>
      <w:r w:rsidR="00E2593A" w:rsidRPr="0016771B">
        <w:rPr>
          <w:color w:val="auto"/>
        </w:rPr>
        <w:t>czające poza te uzgodnione w </w:t>
      </w:r>
      <w:r w:rsidRPr="0016771B">
        <w:rPr>
          <w:color w:val="auto"/>
        </w:rPr>
        <w:t>ramach porozumień wielostron</w:t>
      </w:r>
      <w:r w:rsidR="0010132F" w:rsidRPr="0016771B">
        <w:rPr>
          <w:color w:val="auto"/>
        </w:rPr>
        <w:t xml:space="preserve">nych, dotyczące w szczególności: </w:t>
      </w:r>
      <w:r w:rsidRPr="0016771B">
        <w:rPr>
          <w:color w:val="auto"/>
        </w:rPr>
        <w:t>własności intelektualnej</w:t>
      </w:r>
      <w:r w:rsidR="00A84829" w:rsidRPr="0016771B">
        <w:rPr>
          <w:color w:val="auto"/>
        </w:rPr>
        <w:t xml:space="preserve"> </w:t>
      </w:r>
      <w:r w:rsidR="00A238A1" w:rsidRPr="0016771B">
        <w:rPr>
          <w:color w:val="auto"/>
        </w:rPr>
        <w:t>(</w:t>
      </w:r>
      <w:r w:rsidRPr="0016771B">
        <w:rPr>
          <w:color w:val="auto"/>
        </w:rPr>
        <w:t>np.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 xml:space="preserve">ochrona 116 oznaczeń geograficznych UE w Ekwadorze, </w:t>
      </w:r>
      <w:r w:rsidR="00493001" w:rsidRPr="0016771B">
        <w:rPr>
          <w:color w:val="auto"/>
        </w:rPr>
        <w:t>w tym Polska Wódka</w:t>
      </w:r>
      <w:r w:rsidRPr="0016771B">
        <w:rPr>
          <w:color w:val="auto"/>
        </w:rPr>
        <w:t>)</w:t>
      </w:r>
      <w:r w:rsidR="0010132F" w:rsidRPr="0016771B">
        <w:rPr>
          <w:color w:val="auto"/>
        </w:rPr>
        <w:t>,</w:t>
      </w:r>
      <w:r w:rsidRPr="0016771B">
        <w:rPr>
          <w:color w:val="auto"/>
        </w:rPr>
        <w:t xml:space="preserve"> zrównoważonego rozwoju (umowa spełnia lub przekracza standardy GSP+</w:t>
      </w:r>
      <w:r w:rsidR="00817437" w:rsidRPr="0016771B">
        <w:rPr>
          <w:rStyle w:val="Odwoanieprzypisudolnego"/>
          <w:color w:val="auto"/>
        </w:rPr>
        <w:footnoteReference w:id="1"/>
      </w:r>
      <w:r w:rsidR="00E2593A" w:rsidRPr="0016771B">
        <w:rPr>
          <w:color w:val="auto"/>
          <w:vertAlign w:val="superscript"/>
        </w:rPr>
        <w:t>)</w:t>
      </w:r>
      <w:r w:rsidRPr="0016771B">
        <w:rPr>
          <w:color w:val="auto"/>
        </w:rPr>
        <w:t xml:space="preserve"> w zakresie kwestii dotyczących pracy i środowiska i zawiera szczegółowe zobowiązania dotyczące zrównoważonego zarządzania rybołówstwem)</w:t>
      </w:r>
      <w:r w:rsidR="0010132F" w:rsidRPr="0016771B">
        <w:rPr>
          <w:color w:val="auto"/>
        </w:rPr>
        <w:t>,</w:t>
      </w:r>
      <w:r w:rsidRPr="0016771B">
        <w:rPr>
          <w:color w:val="auto"/>
        </w:rPr>
        <w:t xml:space="preserve"> konkurencji (zasady dotyczące monopoli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i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>przedsiębiorstw państwowych – zobowiązania w zakresie przejrzystości w odniesieniu do subsydiów)</w:t>
      </w:r>
      <w:r w:rsidR="0010132F" w:rsidRPr="0016771B">
        <w:rPr>
          <w:color w:val="auto"/>
        </w:rPr>
        <w:t>,</w:t>
      </w:r>
      <w:r w:rsidRPr="0016771B">
        <w:rPr>
          <w:color w:val="auto"/>
        </w:rPr>
        <w:t xml:space="preserve"> bari</w:t>
      </w:r>
      <w:r w:rsidR="00E2593A" w:rsidRPr="0016771B">
        <w:rPr>
          <w:color w:val="auto"/>
        </w:rPr>
        <w:t>er technicznych w handlu (m.in. </w:t>
      </w:r>
      <w:r w:rsidRPr="0016771B">
        <w:rPr>
          <w:color w:val="auto"/>
        </w:rPr>
        <w:t>elementy WTO+ w zakresie nadzoru rynku, przejrzystość procedur legislacyjnych oraz normy etykietowania lub oznaczania)</w:t>
      </w:r>
      <w:r w:rsidR="0010132F" w:rsidRPr="0016771B">
        <w:rPr>
          <w:color w:val="auto"/>
        </w:rPr>
        <w:t>,</w:t>
      </w:r>
      <w:r w:rsidR="00E2593A" w:rsidRPr="0016771B">
        <w:rPr>
          <w:color w:val="auto"/>
        </w:rPr>
        <w:t xml:space="preserve"> środków sanitarnych i </w:t>
      </w:r>
      <w:r w:rsidRPr="0016771B">
        <w:rPr>
          <w:color w:val="auto"/>
        </w:rPr>
        <w:t>fitosanitarnych (środki WTO+ w zakresie dobrostanu zwierząt, regionalizacji, zatwierdzania przedsiębiorstw eksportujących, inspekcji na miejscu i kontroli przywozu).</w:t>
      </w:r>
    </w:p>
    <w:p w:rsidR="001D1265" w:rsidRPr="0016771B" w:rsidRDefault="001D1265" w:rsidP="00896053">
      <w:pPr>
        <w:pStyle w:val="Default"/>
        <w:spacing w:before="120" w:line="360" w:lineRule="auto"/>
        <w:jc w:val="both"/>
        <w:rPr>
          <w:color w:val="auto"/>
        </w:rPr>
      </w:pPr>
      <w:r w:rsidRPr="0016771B">
        <w:rPr>
          <w:color w:val="auto"/>
        </w:rPr>
        <w:t xml:space="preserve">Ponadto dzięki przystąpieniu do umowy </w:t>
      </w:r>
      <w:r w:rsidR="006824FF" w:rsidRPr="0016771B">
        <w:rPr>
          <w:color w:val="auto"/>
        </w:rPr>
        <w:t xml:space="preserve">o handlu </w:t>
      </w:r>
      <w:r w:rsidR="00E2593A" w:rsidRPr="0016771B">
        <w:rPr>
          <w:color w:val="auto"/>
        </w:rPr>
        <w:t>Ekwador będzie uczestniczył w </w:t>
      </w:r>
      <w:r w:rsidRPr="0016771B">
        <w:rPr>
          <w:color w:val="auto"/>
        </w:rPr>
        <w:t xml:space="preserve">pracach Komitetu ds. Handlu oraz </w:t>
      </w:r>
      <w:r w:rsidR="006824FF" w:rsidRPr="0016771B">
        <w:rPr>
          <w:color w:val="auto"/>
        </w:rPr>
        <w:t>P</w:t>
      </w:r>
      <w:r w:rsidRPr="0016771B">
        <w:rPr>
          <w:color w:val="auto"/>
        </w:rPr>
        <w:t>odkomitetów</w:t>
      </w:r>
      <w:r w:rsidR="006824FF" w:rsidRPr="0016771B">
        <w:rPr>
          <w:color w:val="auto"/>
        </w:rPr>
        <w:t xml:space="preserve"> działających w r</w:t>
      </w:r>
      <w:r w:rsidR="00E2593A" w:rsidRPr="0016771B">
        <w:rPr>
          <w:color w:val="auto"/>
        </w:rPr>
        <w:t>amach umowy o </w:t>
      </w:r>
      <w:r w:rsidR="006824FF" w:rsidRPr="0016771B">
        <w:rPr>
          <w:color w:val="auto"/>
        </w:rPr>
        <w:t>handlu</w:t>
      </w:r>
      <w:r w:rsidRPr="0016771B">
        <w:rPr>
          <w:color w:val="auto"/>
        </w:rPr>
        <w:t>, co umożliwi prowadzenie konsultacji dotyczących konkretnych problemów handlowych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w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>ramach poszczególnych tytułó</w:t>
      </w:r>
      <w:r w:rsidR="00D955AD">
        <w:rPr>
          <w:color w:val="auto"/>
        </w:rPr>
        <w:t>w. Podstawową wartością dodaną u</w:t>
      </w:r>
      <w:r w:rsidRPr="0016771B">
        <w:rPr>
          <w:color w:val="auto"/>
        </w:rPr>
        <w:t>mowy jest zatem utrwalenie i wspieranie na poziomie krajowym – wykraczające poza zasady wynikające z ram WTO – polityki otwartości i przestrzegania uzgodnionych na szczeblu międzynarodowym najlepszych praktyk, przy jednoczesnym zapewnieniu przejrzystego, niedyskryminacyjnego</w:t>
      </w:r>
      <w:r w:rsidR="00896053" w:rsidRPr="0016771B">
        <w:rPr>
          <w:color w:val="auto"/>
        </w:rPr>
        <w:t xml:space="preserve"> </w:t>
      </w:r>
      <w:r w:rsidRPr="0016771B">
        <w:rPr>
          <w:color w:val="auto"/>
        </w:rPr>
        <w:t>i</w:t>
      </w:r>
      <w:r w:rsidR="00A238A1" w:rsidRPr="0016771B">
        <w:rPr>
          <w:color w:val="auto"/>
        </w:rPr>
        <w:t xml:space="preserve"> </w:t>
      </w:r>
      <w:r w:rsidRPr="0016771B">
        <w:rPr>
          <w:color w:val="auto"/>
        </w:rPr>
        <w:t>przewidywa</w:t>
      </w:r>
      <w:r w:rsidR="00E2593A" w:rsidRPr="0016771B">
        <w:rPr>
          <w:color w:val="auto"/>
        </w:rPr>
        <w:t>lnego otoczenia dla podmiotów i </w:t>
      </w:r>
      <w:r w:rsidRPr="0016771B">
        <w:rPr>
          <w:color w:val="auto"/>
        </w:rPr>
        <w:t>inwestorów UE w regionie. Możliwość skorzystania przez UE z dwustronnego mechanizmu rozstrzygania sporów przewidzianego na podstawie umowy również przyczyni się do osiągnięcia tego celu.</w:t>
      </w:r>
    </w:p>
    <w:p w:rsidR="0060215E" w:rsidRPr="0016771B" w:rsidRDefault="0060215E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i/>
          <w:sz w:val="24"/>
          <w:szCs w:val="24"/>
        </w:rPr>
        <w:t>Protokół</w:t>
      </w:r>
      <w:r w:rsidR="0071651D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zawiera także rozdział dotyczący handlu i zrównoważonego rozwoju, który łączy umowę o handlu z celami UE w dziedzinie prawa pracy, ochrony środowiska i</w:t>
      </w:r>
      <w:r w:rsidR="00E2593A" w:rsidRPr="0016771B">
        <w:rPr>
          <w:sz w:val="24"/>
          <w:szCs w:val="24"/>
        </w:rPr>
        <w:t> </w:t>
      </w:r>
      <w:r w:rsidRPr="0016771B">
        <w:rPr>
          <w:sz w:val="24"/>
          <w:szCs w:val="24"/>
        </w:rPr>
        <w:t xml:space="preserve">zmian klimatu. </w:t>
      </w:r>
    </w:p>
    <w:p w:rsidR="001D1265" w:rsidRPr="0016771B" w:rsidRDefault="001D126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i/>
          <w:sz w:val="24"/>
          <w:szCs w:val="24"/>
        </w:rPr>
        <w:t>Protokół</w:t>
      </w:r>
      <w:r w:rsidR="0071651D" w:rsidRPr="0016771B">
        <w:rPr>
          <w:i/>
          <w:sz w:val="24"/>
          <w:szCs w:val="24"/>
        </w:rPr>
        <w:t xml:space="preserve"> </w:t>
      </w:r>
      <w:r w:rsidR="00493001" w:rsidRPr="0016771B">
        <w:rPr>
          <w:sz w:val="24"/>
          <w:szCs w:val="24"/>
        </w:rPr>
        <w:t>jest stosowany</w:t>
      </w:r>
      <w:r w:rsidRPr="0016771B">
        <w:rPr>
          <w:sz w:val="24"/>
          <w:szCs w:val="24"/>
        </w:rPr>
        <w:t xml:space="preserve"> tymczasowo, w oczekiwaniu na zakończenie procedur wewnętrznych </w:t>
      </w:r>
      <w:r w:rsidR="006824FF" w:rsidRPr="0016771B">
        <w:rPr>
          <w:sz w:val="24"/>
          <w:szCs w:val="24"/>
        </w:rPr>
        <w:t xml:space="preserve">w państwach członkowskich UE </w:t>
      </w:r>
      <w:r w:rsidRPr="0016771B">
        <w:rPr>
          <w:sz w:val="24"/>
          <w:szCs w:val="24"/>
        </w:rPr>
        <w:t>służących jego wejściu w życie. Ze</w:t>
      </w:r>
      <w:r w:rsidR="00E2593A" w:rsidRPr="0016771B">
        <w:rPr>
          <w:sz w:val="24"/>
          <w:szCs w:val="24"/>
        </w:rPr>
        <w:t> </w:t>
      </w:r>
      <w:r w:rsidRPr="0016771B">
        <w:rPr>
          <w:sz w:val="24"/>
          <w:szCs w:val="24"/>
        </w:rPr>
        <w:t>względu na tymczasowe stosowanie protokołu postanowienia umowy o handlu również stosuje się tymczasowo,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z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wyjątkiem art. 2, art. 202 ust. 1, art. 291 i </w:t>
      </w:r>
      <w:r w:rsidR="005617DF">
        <w:rPr>
          <w:sz w:val="24"/>
          <w:szCs w:val="24"/>
        </w:rPr>
        <w:t>art. </w:t>
      </w:r>
      <w:r w:rsidRPr="0016771B">
        <w:rPr>
          <w:sz w:val="24"/>
          <w:szCs w:val="24"/>
        </w:rPr>
        <w:t>292, tak jak ma to miejsce 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przypadku Umowy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o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handlu z Kolumbią i Peru.</w:t>
      </w:r>
      <w:r w:rsidR="00EA1BB4" w:rsidRPr="0016771B">
        <w:rPr>
          <w:sz w:val="24"/>
          <w:szCs w:val="24"/>
        </w:rPr>
        <w:t xml:space="preserve"> Tematyka tych </w:t>
      </w:r>
      <w:r w:rsidR="00EA1BB4" w:rsidRPr="0016771B">
        <w:rPr>
          <w:sz w:val="24"/>
          <w:szCs w:val="24"/>
        </w:rPr>
        <w:lastRenderedPageBreak/>
        <w:t>artykułów obejmuje: rozbrojenie</w:t>
      </w:r>
      <w:r w:rsidR="00896053" w:rsidRPr="0016771B">
        <w:rPr>
          <w:sz w:val="24"/>
          <w:szCs w:val="24"/>
        </w:rPr>
        <w:t xml:space="preserve"> </w:t>
      </w:r>
      <w:r w:rsidR="00EA1BB4" w:rsidRPr="0016771B">
        <w:rPr>
          <w:sz w:val="24"/>
          <w:szCs w:val="24"/>
        </w:rPr>
        <w:t>i</w:t>
      </w:r>
      <w:r w:rsidR="00A238A1" w:rsidRPr="0016771B">
        <w:rPr>
          <w:sz w:val="24"/>
          <w:szCs w:val="24"/>
        </w:rPr>
        <w:t xml:space="preserve"> </w:t>
      </w:r>
      <w:r w:rsidR="00EA1BB4" w:rsidRPr="0016771B">
        <w:rPr>
          <w:sz w:val="24"/>
          <w:szCs w:val="24"/>
        </w:rPr>
        <w:t xml:space="preserve">nierozprzestrzenianie broni masowego rażenia, </w:t>
      </w:r>
      <w:r w:rsidR="00493001" w:rsidRPr="0016771B">
        <w:rPr>
          <w:sz w:val="24"/>
          <w:szCs w:val="24"/>
        </w:rPr>
        <w:t xml:space="preserve">niektórych aspektów </w:t>
      </w:r>
      <w:r w:rsidR="00EA1BB4" w:rsidRPr="0016771B">
        <w:rPr>
          <w:sz w:val="24"/>
          <w:szCs w:val="24"/>
        </w:rPr>
        <w:t>um</w:t>
      </w:r>
      <w:r w:rsidR="00493001" w:rsidRPr="0016771B">
        <w:rPr>
          <w:sz w:val="24"/>
          <w:szCs w:val="24"/>
        </w:rPr>
        <w:t>ów</w:t>
      </w:r>
      <w:r w:rsidR="00EA1BB4" w:rsidRPr="0016771B">
        <w:rPr>
          <w:sz w:val="24"/>
          <w:szCs w:val="24"/>
        </w:rPr>
        <w:t xml:space="preserve"> międzynarodow</w:t>
      </w:r>
      <w:r w:rsidR="00493001" w:rsidRPr="0016771B">
        <w:rPr>
          <w:sz w:val="24"/>
          <w:szCs w:val="24"/>
        </w:rPr>
        <w:t>ych</w:t>
      </w:r>
      <w:r w:rsidR="00EA1BB4" w:rsidRPr="0016771B">
        <w:rPr>
          <w:sz w:val="24"/>
          <w:szCs w:val="24"/>
        </w:rPr>
        <w:t xml:space="preserve"> w zakresie własności intelektua</w:t>
      </w:r>
      <w:r w:rsidR="005617DF">
        <w:rPr>
          <w:sz w:val="24"/>
          <w:szCs w:val="24"/>
        </w:rPr>
        <w:t>lnej (Porozumienia WTO TRIPS), p</w:t>
      </w:r>
      <w:r w:rsidR="00EA1BB4" w:rsidRPr="0016771B">
        <w:rPr>
          <w:sz w:val="24"/>
          <w:szCs w:val="24"/>
        </w:rPr>
        <w:t>ost</w:t>
      </w:r>
      <w:r w:rsidR="00AA462E" w:rsidRPr="0016771B">
        <w:rPr>
          <w:sz w:val="24"/>
          <w:szCs w:val="24"/>
        </w:rPr>
        <w:t>ępowań administracyjnych oraz k</w:t>
      </w:r>
      <w:r w:rsidR="00E2593A" w:rsidRPr="0016771B">
        <w:rPr>
          <w:sz w:val="24"/>
          <w:szCs w:val="24"/>
        </w:rPr>
        <w:t>ontroli i odwołań w </w:t>
      </w:r>
      <w:r w:rsidR="00EA1BB4" w:rsidRPr="0016771B">
        <w:rPr>
          <w:sz w:val="24"/>
          <w:szCs w:val="24"/>
        </w:rPr>
        <w:t>procedurach sądowych.</w:t>
      </w:r>
    </w:p>
    <w:p w:rsidR="001D1265" w:rsidRPr="0016771B" w:rsidRDefault="00896053" w:rsidP="00A84829">
      <w:pPr>
        <w:numPr>
          <w:ilvl w:val="0"/>
          <w:numId w:val="1"/>
        </w:numPr>
        <w:spacing w:before="240" w:line="360" w:lineRule="auto"/>
        <w:jc w:val="both"/>
        <w:rPr>
          <w:b/>
          <w:sz w:val="24"/>
          <w:szCs w:val="24"/>
        </w:rPr>
      </w:pPr>
      <w:r w:rsidRPr="0016771B">
        <w:rPr>
          <w:b/>
          <w:sz w:val="24"/>
          <w:szCs w:val="24"/>
        </w:rPr>
        <w:t>SKUTKI ZAWARCIA UMOWY</w:t>
      </w:r>
    </w:p>
    <w:p w:rsidR="001D1265" w:rsidRPr="0016771B" w:rsidRDefault="001D1265" w:rsidP="00896053">
      <w:pPr>
        <w:numPr>
          <w:ilvl w:val="0"/>
          <w:numId w:val="2"/>
        </w:numPr>
        <w:spacing w:before="120" w:line="360" w:lineRule="auto"/>
        <w:jc w:val="both"/>
        <w:rPr>
          <w:sz w:val="24"/>
          <w:szCs w:val="24"/>
        </w:rPr>
      </w:pPr>
      <w:r w:rsidRPr="0016771B">
        <w:rPr>
          <w:b/>
          <w:sz w:val="24"/>
          <w:szCs w:val="24"/>
        </w:rPr>
        <w:t>Skutki prawne</w:t>
      </w:r>
    </w:p>
    <w:p w:rsidR="001D1265" w:rsidRPr="0016771B" w:rsidRDefault="001D1265" w:rsidP="00E2593A">
      <w:pPr>
        <w:spacing w:line="360" w:lineRule="auto"/>
        <w:jc w:val="both"/>
        <w:rPr>
          <w:i/>
          <w:sz w:val="24"/>
          <w:szCs w:val="24"/>
          <w:lang w:eastAsia="pl-PL"/>
        </w:rPr>
      </w:pPr>
      <w:r w:rsidRPr="0016771B">
        <w:rPr>
          <w:sz w:val="24"/>
          <w:szCs w:val="24"/>
          <w:lang w:eastAsia="pl-PL"/>
        </w:rPr>
        <w:t xml:space="preserve">Rzeczpospolita Polska stanie się stroną </w:t>
      </w:r>
      <w:r w:rsidR="005B2FA1" w:rsidRPr="0016771B">
        <w:rPr>
          <w:i/>
          <w:sz w:val="24"/>
          <w:szCs w:val="24"/>
        </w:rPr>
        <w:t xml:space="preserve">Protokołu przystąpienia Ekwadoru do </w:t>
      </w:r>
      <w:r w:rsidR="00D955AD">
        <w:rPr>
          <w:i/>
          <w:sz w:val="24"/>
          <w:szCs w:val="24"/>
          <w:lang w:eastAsia="pl-PL"/>
        </w:rPr>
        <w:t>u</w:t>
      </w:r>
      <w:r w:rsidR="005B2FA1" w:rsidRPr="0016771B">
        <w:rPr>
          <w:i/>
          <w:sz w:val="24"/>
          <w:szCs w:val="24"/>
          <w:lang w:eastAsia="pl-PL"/>
        </w:rPr>
        <w:t>mowy</w:t>
      </w:r>
      <w:r w:rsidR="00896053" w:rsidRPr="0016771B">
        <w:rPr>
          <w:i/>
          <w:sz w:val="24"/>
          <w:szCs w:val="24"/>
          <w:lang w:eastAsia="pl-PL"/>
        </w:rPr>
        <w:t xml:space="preserve"> </w:t>
      </w:r>
      <w:r w:rsidRPr="0016771B">
        <w:rPr>
          <w:i/>
          <w:sz w:val="24"/>
          <w:szCs w:val="24"/>
          <w:lang w:eastAsia="pl-PL"/>
        </w:rPr>
        <w:t>o</w:t>
      </w:r>
      <w:r w:rsidR="00E2593A" w:rsidRPr="0016771B">
        <w:rPr>
          <w:i/>
          <w:sz w:val="24"/>
          <w:szCs w:val="24"/>
          <w:lang w:eastAsia="pl-PL"/>
        </w:rPr>
        <w:t> </w:t>
      </w:r>
      <w:r w:rsidRPr="0016771B">
        <w:rPr>
          <w:i/>
          <w:sz w:val="24"/>
          <w:szCs w:val="24"/>
          <w:lang w:eastAsia="pl-PL"/>
        </w:rPr>
        <w:t>handlu między Unią Europejską i jej państwami cz</w:t>
      </w:r>
      <w:r w:rsidR="00E2593A" w:rsidRPr="0016771B">
        <w:rPr>
          <w:i/>
          <w:sz w:val="24"/>
          <w:szCs w:val="24"/>
          <w:lang w:eastAsia="pl-PL"/>
        </w:rPr>
        <w:t>łonkowskimi, z jednej strony, a </w:t>
      </w:r>
      <w:r w:rsidRPr="0016771B">
        <w:rPr>
          <w:i/>
          <w:sz w:val="24"/>
          <w:szCs w:val="24"/>
          <w:lang w:eastAsia="pl-PL"/>
        </w:rPr>
        <w:t>Kolumbią i Peru, z drugiej strony, uwzględniającej przystąpienie Ekwadoru do tej Umowy.</w:t>
      </w:r>
      <w:r w:rsidR="001332E0" w:rsidRPr="0016771B">
        <w:rPr>
          <w:i/>
          <w:sz w:val="24"/>
          <w:szCs w:val="24"/>
          <w:lang w:eastAsia="pl-PL"/>
        </w:rPr>
        <w:t xml:space="preserve"> </w:t>
      </w:r>
      <w:r w:rsidRPr="0016771B">
        <w:rPr>
          <w:sz w:val="24"/>
          <w:szCs w:val="24"/>
        </w:rPr>
        <w:t>Wejście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życie powyższej Umowy nie spowoduje konieczności zmiany polskiego prawodawstwa.</w:t>
      </w:r>
    </w:p>
    <w:p w:rsidR="001D1265" w:rsidRPr="0016771B" w:rsidRDefault="001D1265" w:rsidP="00896053">
      <w:pPr>
        <w:spacing w:before="120" w:line="360" w:lineRule="auto"/>
        <w:jc w:val="both"/>
        <w:rPr>
          <w:noProof/>
          <w:sz w:val="24"/>
          <w:szCs w:val="24"/>
        </w:rPr>
      </w:pPr>
      <w:r w:rsidRPr="0016771B">
        <w:rPr>
          <w:noProof/>
          <w:sz w:val="24"/>
          <w:szCs w:val="24"/>
        </w:rPr>
        <w:t xml:space="preserve">Ponieważ niektóre zobowiązania </w:t>
      </w:r>
      <w:r w:rsidR="007617E9" w:rsidRPr="0016771B">
        <w:rPr>
          <w:i/>
          <w:sz w:val="24"/>
          <w:szCs w:val="24"/>
          <w:lang w:eastAsia="pl-PL"/>
        </w:rPr>
        <w:t>Protokołu</w:t>
      </w:r>
      <w:r w:rsidR="0071651D" w:rsidRPr="0016771B">
        <w:rPr>
          <w:i/>
          <w:sz w:val="24"/>
          <w:szCs w:val="24"/>
          <w:lang w:eastAsia="pl-PL"/>
        </w:rPr>
        <w:t xml:space="preserve"> przystąpienia</w:t>
      </w:r>
      <w:r w:rsidRPr="0016771B">
        <w:rPr>
          <w:i/>
          <w:sz w:val="24"/>
          <w:szCs w:val="24"/>
          <w:lang w:eastAsia="pl-PL"/>
        </w:rPr>
        <w:t xml:space="preserve"> </w:t>
      </w:r>
      <w:r w:rsidRPr="0016771B">
        <w:rPr>
          <w:noProof/>
          <w:sz w:val="24"/>
          <w:szCs w:val="24"/>
        </w:rPr>
        <w:t xml:space="preserve">odnoszą się do obszaru kompetencji dzielonych między UE a jej państwami członkowskimi, </w:t>
      </w:r>
      <w:r w:rsidRPr="0016771B">
        <w:rPr>
          <w:sz w:val="24"/>
          <w:szCs w:val="24"/>
        </w:rPr>
        <w:t>państwa członkowskie będą również stroną niniejsze</w:t>
      </w:r>
      <w:r w:rsidR="001B6E8A" w:rsidRPr="0016771B">
        <w:rPr>
          <w:sz w:val="24"/>
          <w:szCs w:val="24"/>
        </w:rPr>
        <w:t>go</w:t>
      </w:r>
      <w:r w:rsidRPr="0016771B">
        <w:rPr>
          <w:sz w:val="24"/>
          <w:szCs w:val="24"/>
        </w:rPr>
        <w:t xml:space="preserve"> </w:t>
      </w:r>
      <w:r w:rsidR="001B6E8A" w:rsidRPr="0016771B">
        <w:rPr>
          <w:i/>
          <w:sz w:val="24"/>
          <w:szCs w:val="24"/>
          <w:lang w:eastAsia="pl-PL"/>
        </w:rPr>
        <w:t>Protokołu</w:t>
      </w:r>
      <w:r w:rsidRPr="0016771B">
        <w:rPr>
          <w:sz w:val="24"/>
          <w:szCs w:val="24"/>
        </w:rPr>
        <w:t xml:space="preserve">. </w:t>
      </w:r>
      <w:r w:rsidRPr="0016771B">
        <w:rPr>
          <w:noProof/>
          <w:sz w:val="24"/>
          <w:szCs w:val="24"/>
        </w:rPr>
        <w:t xml:space="preserve">Ze względu na mieszany charakter </w:t>
      </w:r>
      <w:r w:rsidR="0048403C" w:rsidRPr="0016771B">
        <w:rPr>
          <w:i/>
          <w:sz w:val="24"/>
          <w:szCs w:val="24"/>
          <w:lang w:eastAsia="pl-PL"/>
        </w:rPr>
        <w:t>Protokołu</w:t>
      </w:r>
      <w:r w:rsidRPr="0016771B">
        <w:rPr>
          <w:noProof/>
          <w:sz w:val="24"/>
          <w:szCs w:val="24"/>
        </w:rPr>
        <w:t>, państwa członkowskie będą zobowiązane związać się nią zgodnie z własnymi procedurami wewnętrznymi.</w:t>
      </w:r>
    </w:p>
    <w:p w:rsidR="0048403C" w:rsidRPr="0016771B" w:rsidRDefault="0048403C" w:rsidP="00896053">
      <w:pPr>
        <w:pStyle w:val="Tekstkomentarza"/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Zgodnie z przepisami prawa krajowego, do chwili zakończenia wewnętrznej procedury związania się Rzeczypospolitej Polskiej umową międzynarodową, nie jest możliwe jej tymczasowe stosowanie. Dlatego też Decyzję Rady </w:t>
      </w:r>
      <w:r w:rsidR="00CA2412" w:rsidRPr="0016771B">
        <w:rPr>
          <w:sz w:val="24"/>
          <w:szCs w:val="24"/>
        </w:rPr>
        <w:t xml:space="preserve">UE </w:t>
      </w:r>
      <w:r w:rsidRPr="0016771B">
        <w:rPr>
          <w:sz w:val="24"/>
          <w:szCs w:val="24"/>
        </w:rPr>
        <w:t>w sprawie podpisania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i</w:t>
      </w:r>
      <w:r w:rsidR="00E2593A" w:rsidRPr="0016771B">
        <w:rPr>
          <w:sz w:val="24"/>
          <w:szCs w:val="24"/>
        </w:rPr>
        <w:t> </w:t>
      </w:r>
      <w:r w:rsidRPr="0016771B">
        <w:rPr>
          <w:sz w:val="24"/>
          <w:szCs w:val="24"/>
        </w:rPr>
        <w:t xml:space="preserve">tymczasowego stosowania </w:t>
      </w:r>
      <w:r w:rsidR="00967F57" w:rsidRPr="0016771B">
        <w:rPr>
          <w:i/>
          <w:sz w:val="24"/>
          <w:szCs w:val="24"/>
          <w:lang w:eastAsia="pl-PL"/>
        </w:rPr>
        <w:t>Protokołu</w:t>
      </w:r>
      <w:r w:rsidR="0071651D" w:rsidRPr="0016771B">
        <w:rPr>
          <w:i/>
          <w:sz w:val="24"/>
          <w:szCs w:val="24"/>
          <w:lang w:eastAsia="pl-PL"/>
        </w:rPr>
        <w:t xml:space="preserve"> </w:t>
      </w:r>
      <w:r w:rsidRPr="0016771B">
        <w:rPr>
          <w:sz w:val="24"/>
          <w:szCs w:val="24"/>
        </w:rPr>
        <w:t>uzupełniono</w:t>
      </w:r>
      <w:r w:rsidR="00967F57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o</w:t>
      </w:r>
      <w:r w:rsidR="00A84829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zapis wskazujący, że </w:t>
      </w:r>
      <w:r w:rsidR="00ED5EE6" w:rsidRPr="0016771B">
        <w:rPr>
          <w:i/>
          <w:sz w:val="24"/>
          <w:szCs w:val="24"/>
          <w:lang w:eastAsia="pl-PL"/>
        </w:rPr>
        <w:t>Protok</w:t>
      </w:r>
      <w:r w:rsidR="00A1374D" w:rsidRPr="0016771B">
        <w:rPr>
          <w:i/>
          <w:sz w:val="24"/>
          <w:szCs w:val="24"/>
          <w:lang w:eastAsia="pl-PL"/>
        </w:rPr>
        <w:t>ó</w:t>
      </w:r>
      <w:r w:rsidR="00ED5EE6" w:rsidRPr="0016771B">
        <w:rPr>
          <w:i/>
          <w:sz w:val="24"/>
          <w:szCs w:val="24"/>
          <w:lang w:eastAsia="pl-PL"/>
        </w:rPr>
        <w:t>ł</w:t>
      </w:r>
      <w:r w:rsidR="0071651D" w:rsidRPr="0016771B">
        <w:rPr>
          <w:i/>
          <w:sz w:val="24"/>
          <w:szCs w:val="24"/>
          <w:lang w:eastAsia="pl-PL"/>
        </w:rPr>
        <w:t xml:space="preserve"> </w:t>
      </w:r>
      <w:r w:rsidRPr="0016771B">
        <w:rPr>
          <w:sz w:val="24"/>
          <w:szCs w:val="24"/>
        </w:rPr>
        <w:t xml:space="preserve">będzie tymczasowo </w:t>
      </w:r>
      <w:r w:rsidR="00C56091" w:rsidRPr="0016771B">
        <w:rPr>
          <w:sz w:val="24"/>
          <w:szCs w:val="24"/>
        </w:rPr>
        <w:t xml:space="preserve">stosowany </w:t>
      </w:r>
      <w:r w:rsidRPr="0016771B">
        <w:rPr>
          <w:sz w:val="24"/>
          <w:szCs w:val="24"/>
        </w:rPr>
        <w:t>jedynie przez Unię Europejską, a</w:t>
      </w:r>
      <w:r w:rsidR="00A84829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nie przez jej państwa członkowskie.</w:t>
      </w:r>
    </w:p>
    <w:p w:rsidR="001D1265" w:rsidRPr="0016771B" w:rsidRDefault="00576EC5" w:rsidP="00896053">
      <w:pPr>
        <w:pStyle w:val="Tekstpodstawowy"/>
        <w:numPr>
          <w:ilvl w:val="0"/>
          <w:numId w:val="2"/>
        </w:numPr>
        <w:spacing w:before="120" w:line="360" w:lineRule="auto"/>
        <w:rPr>
          <w:i w:val="0"/>
          <w:szCs w:val="24"/>
        </w:rPr>
      </w:pPr>
      <w:r w:rsidRPr="0016771B">
        <w:rPr>
          <w:b/>
          <w:i w:val="0"/>
          <w:szCs w:val="24"/>
        </w:rPr>
        <w:t xml:space="preserve">Skutki społeczne, gospodarcze, </w:t>
      </w:r>
      <w:r w:rsidR="001D1265" w:rsidRPr="0016771B">
        <w:rPr>
          <w:b/>
          <w:i w:val="0"/>
          <w:szCs w:val="24"/>
        </w:rPr>
        <w:t>finansowe</w:t>
      </w:r>
      <w:r w:rsidRPr="0016771B">
        <w:rPr>
          <w:b/>
          <w:i w:val="0"/>
          <w:szCs w:val="24"/>
        </w:rPr>
        <w:t xml:space="preserve"> i polityczne</w:t>
      </w:r>
    </w:p>
    <w:p w:rsidR="001D1265" w:rsidRPr="0016771B" w:rsidRDefault="001D1265" w:rsidP="00E2593A">
      <w:pPr>
        <w:pStyle w:val="NormalnyWeb8"/>
        <w:tabs>
          <w:tab w:val="left" w:pos="9000"/>
        </w:tabs>
        <w:spacing w:before="0" w:after="0" w:line="360" w:lineRule="auto"/>
        <w:ind w:left="0" w:right="-108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Wejście w życie niniejsze</w:t>
      </w:r>
      <w:r w:rsidR="00AB02C6" w:rsidRPr="0016771B">
        <w:rPr>
          <w:sz w:val="24"/>
          <w:szCs w:val="24"/>
        </w:rPr>
        <w:t>go</w:t>
      </w:r>
      <w:r w:rsidRPr="0016771B">
        <w:rPr>
          <w:sz w:val="24"/>
          <w:szCs w:val="24"/>
        </w:rPr>
        <w:t xml:space="preserve"> </w:t>
      </w:r>
      <w:r w:rsidR="00AB02C6" w:rsidRPr="0016771B">
        <w:rPr>
          <w:i/>
          <w:sz w:val="24"/>
          <w:szCs w:val="24"/>
          <w:lang w:eastAsia="pl-PL"/>
        </w:rPr>
        <w:t>Protokołu</w:t>
      </w:r>
      <w:r w:rsidR="00AB02C6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nie wywoła bezpośrednich skutków społecznych.</w:t>
      </w:r>
    </w:p>
    <w:p w:rsidR="00372DC5" w:rsidRPr="0016771B" w:rsidRDefault="00372DC5" w:rsidP="00896053">
      <w:pPr>
        <w:pStyle w:val="NormalnyWeb8"/>
        <w:tabs>
          <w:tab w:val="left" w:pos="9000"/>
        </w:tabs>
        <w:spacing w:before="120" w:after="0" w:line="360" w:lineRule="auto"/>
        <w:ind w:left="0" w:right="-108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Nie przewiduje się negatywnych skutków gospodarczych i finansowych </w:t>
      </w:r>
      <w:r w:rsidRPr="0016771B">
        <w:rPr>
          <w:i/>
          <w:sz w:val="24"/>
          <w:szCs w:val="24"/>
        </w:rPr>
        <w:t>Protokołu</w:t>
      </w:r>
      <w:r w:rsidRPr="0016771B">
        <w:rPr>
          <w:sz w:val="24"/>
          <w:szCs w:val="24"/>
        </w:rPr>
        <w:t>.</w:t>
      </w:r>
    </w:p>
    <w:p w:rsidR="003E248E" w:rsidRPr="0016771B" w:rsidRDefault="008C19EE" w:rsidP="00E2593A">
      <w:pPr>
        <w:pStyle w:val="NormalnyWeb8"/>
        <w:spacing w:before="120" w:after="0" w:line="360" w:lineRule="auto"/>
        <w:ind w:left="0" w:right="-2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W 201</w:t>
      </w:r>
      <w:r w:rsidR="003C2C88" w:rsidRPr="0016771B">
        <w:rPr>
          <w:sz w:val="24"/>
          <w:szCs w:val="24"/>
        </w:rPr>
        <w:t>7</w:t>
      </w:r>
      <w:r w:rsidRPr="0016771B">
        <w:rPr>
          <w:sz w:val="24"/>
          <w:szCs w:val="24"/>
        </w:rPr>
        <w:t xml:space="preserve"> r. Ekwador został umieszczony na 5</w:t>
      </w:r>
      <w:r w:rsidR="003C2C88" w:rsidRPr="0016771B">
        <w:rPr>
          <w:sz w:val="24"/>
          <w:szCs w:val="24"/>
        </w:rPr>
        <w:t>8</w:t>
      </w:r>
      <w:r w:rsidRPr="0016771B">
        <w:rPr>
          <w:sz w:val="24"/>
          <w:szCs w:val="24"/>
        </w:rPr>
        <w:t xml:space="preserve"> </w:t>
      </w:r>
      <w:r w:rsidR="003E248E" w:rsidRPr="0016771B">
        <w:rPr>
          <w:sz w:val="24"/>
          <w:szCs w:val="24"/>
        </w:rPr>
        <w:t>miejscu</w:t>
      </w:r>
      <w:r w:rsidR="005617DF">
        <w:rPr>
          <w:sz w:val="24"/>
          <w:szCs w:val="24"/>
        </w:rPr>
        <w:t xml:space="preserve"> na liście partnerów UE </w:t>
      </w:r>
      <w:r w:rsidR="008F7BAF">
        <w:rPr>
          <w:sz w:val="24"/>
          <w:szCs w:val="24"/>
        </w:rPr>
        <w:t>w</w:t>
      </w:r>
      <w:r w:rsidRPr="0016771B">
        <w:rPr>
          <w:sz w:val="24"/>
          <w:szCs w:val="24"/>
        </w:rPr>
        <w:t xml:space="preserve"> zakresie obrotów w handlu zagranicznym</w:t>
      </w:r>
      <w:r w:rsidR="003E248E" w:rsidRPr="0016771B">
        <w:rPr>
          <w:sz w:val="24"/>
          <w:szCs w:val="24"/>
        </w:rPr>
        <w:t>. W odniesieniu do Polski znajduje się na 12</w:t>
      </w:r>
      <w:r w:rsidR="003C2C88" w:rsidRPr="0016771B">
        <w:rPr>
          <w:sz w:val="24"/>
          <w:szCs w:val="24"/>
        </w:rPr>
        <w:t>1</w:t>
      </w:r>
      <w:r w:rsidR="003E248E" w:rsidRPr="0016771B">
        <w:rPr>
          <w:sz w:val="24"/>
          <w:szCs w:val="24"/>
        </w:rPr>
        <w:t xml:space="preserve"> miejscu pod względem wartości eksportu oraz 6</w:t>
      </w:r>
      <w:r w:rsidR="003C2C88" w:rsidRPr="0016771B">
        <w:rPr>
          <w:sz w:val="24"/>
          <w:szCs w:val="24"/>
        </w:rPr>
        <w:t>5</w:t>
      </w:r>
      <w:r w:rsidR="003E248E" w:rsidRPr="0016771B">
        <w:rPr>
          <w:sz w:val="24"/>
          <w:szCs w:val="24"/>
        </w:rPr>
        <w:t xml:space="preserve"> pod względem wartości importu. Biorąc pod uwagę fakt, że obecny import z Ekwadoru do UE, w tym do Polski, odbywa się na zasadach uregulowanych w</w:t>
      </w:r>
      <w:r w:rsidR="00A238A1" w:rsidRPr="0016771B">
        <w:rPr>
          <w:sz w:val="24"/>
          <w:szCs w:val="24"/>
        </w:rPr>
        <w:t xml:space="preserve"> </w:t>
      </w:r>
      <w:r w:rsidR="003E248E" w:rsidRPr="0016771B">
        <w:rPr>
          <w:i/>
          <w:sz w:val="24"/>
          <w:szCs w:val="24"/>
        </w:rPr>
        <w:t>Protokole</w:t>
      </w:r>
      <w:r w:rsidR="003E248E" w:rsidRPr="0016771B">
        <w:rPr>
          <w:sz w:val="24"/>
          <w:szCs w:val="24"/>
        </w:rPr>
        <w:t xml:space="preserve">, należy przyjąć, iż ratyfikacja </w:t>
      </w:r>
      <w:r w:rsidR="003E248E" w:rsidRPr="0016771B">
        <w:rPr>
          <w:i/>
          <w:sz w:val="24"/>
          <w:szCs w:val="24"/>
        </w:rPr>
        <w:t>Protokołu</w:t>
      </w:r>
      <w:r w:rsidR="003E248E" w:rsidRPr="0016771B">
        <w:rPr>
          <w:sz w:val="24"/>
          <w:szCs w:val="24"/>
        </w:rPr>
        <w:t xml:space="preserve"> nie wywoła większych skutków gospodarczych.</w:t>
      </w:r>
    </w:p>
    <w:p w:rsidR="00F92FD8" w:rsidRPr="0016771B" w:rsidRDefault="0078601C" w:rsidP="00E2593A">
      <w:pPr>
        <w:pStyle w:val="NormalnyWeb8"/>
        <w:spacing w:before="120" w:after="0" w:line="360" w:lineRule="auto"/>
        <w:ind w:left="0" w:right="-2"/>
        <w:jc w:val="both"/>
        <w:rPr>
          <w:sz w:val="24"/>
          <w:szCs w:val="24"/>
        </w:rPr>
      </w:pPr>
      <w:r w:rsidRPr="0016771B">
        <w:rPr>
          <w:sz w:val="24"/>
          <w:szCs w:val="24"/>
        </w:rPr>
        <w:lastRenderedPageBreak/>
        <w:t>Analiza skutków wejścia w życie od dnia 1 stycznia 2017</w:t>
      </w:r>
      <w:r w:rsidR="008E693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r</w:t>
      </w:r>
      <w:r w:rsidR="008E6931" w:rsidRPr="0016771B">
        <w:rPr>
          <w:sz w:val="24"/>
          <w:szCs w:val="24"/>
        </w:rPr>
        <w:t>.</w:t>
      </w:r>
      <w:r w:rsidRPr="0016771B">
        <w:rPr>
          <w:sz w:val="24"/>
          <w:szCs w:val="24"/>
        </w:rPr>
        <w:t xml:space="preserve"> handlowej części </w:t>
      </w:r>
      <w:r w:rsidRPr="0016771B">
        <w:rPr>
          <w:i/>
          <w:sz w:val="24"/>
          <w:szCs w:val="24"/>
        </w:rPr>
        <w:t xml:space="preserve">Protokołu </w:t>
      </w:r>
      <w:r w:rsidRPr="0016771B">
        <w:rPr>
          <w:sz w:val="24"/>
          <w:szCs w:val="24"/>
        </w:rPr>
        <w:t xml:space="preserve">przystąpienia do Umowy </w:t>
      </w:r>
      <w:r w:rsidR="00CA2412" w:rsidRPr="0016771B">
        <w:rPr>
          <w:sz w:val="24"/>
          <w:szCs w:val="24"/>
        </w:rPr>
        <w:t xml:space="preserve">handlowej </w:t>
      </w:r>
      <w:r w:rsidR="005617DF">
        <w:rPr>
          <w:sz w:val="24"/>
          <w:szCs w:val="24"/>
        </w:rPr>
        <w:t xml:space="preserve">UE – </w:t>
      </w:r>
      <w:r w:rsidRPr="0016771B">
        <w:rPr>
          <w:sz w:val="24"/>
          <w:szCs w:val="24"/>
        </w:rPr>
        <w:t xml:space="preserve">Kolumbia/Peru Ekwadoru, </w:t>
      </w:r>
      <w:r w:rsidR="001C34C9" w:rsidRPr="0016771B">
        <w:rPr>
          <w:sz w:val="24"/>
          <w:szCs w:val="24"/>
        </w:rPr>
        <w:t>potwierdza taki wniosek.</w:t>
      </w:r>
    </w:p>
    <w:p w:rsidR="00DD4BBD" w:rsidRPr="0016771B" w:rsidRDefault="00DD4BBD" w:rsidP="0016771B">
      <w:pPr>
        <w:spacing w:before="120" w:line="360" w:lineRule="auto"/>
        <w:rPr>
          <w:b/>
          <w:sz w:val="24"/>
          <w:szCs w:val="24"/>
        </w:rPr>
      </w:pPr>
      <w:r w:rsidRPr="0016771B">
        <w:rPr>
          <w:b/>
          <w:sz w:val="24"/>
          <w:szCs w:val="24"/>
        </w:rPr>
        <w:t>Wymiana towarowa Polski z Ekwadorem</w:t>
      </w:r>
    </w:p>
    <w:p w:rsidR="00DD4BBD" w:rsidRPr="0016771B" w:rsidRDefault="00DD4BBD" w:rsidP="00E2593A">
      <w:pPr>
        <w:spacing w:before="24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W 2016 r. wartość eksportu Polski do Ekwadoru wzros</w:t>
      </w:r>
      <w:r w:rsidR="00E2593A" w:rsidRPr="0016771B">
        <w:rPr>
          <w:sz w:val="24"/>
          <w:szCs w:val="24"/>
        </w:rPr>
        <w:t>ła o 25,6% z poziomu 8,8 mln </w:t>
      </w:r>
      <w:r w:rsidRPr="0016771B">
        <w:rPr>
          <w:sz w:val="24"/>
          <w:szCs w:val="24"/>
        </w:rPr>
        <w:t>EUR do 11 mln EUR. 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tym samym okresie, import z Ekwadoru do Polski spadł o 17,3% z poziomu 217,2 mln EUR do 179,5 mln EUR.</w:t>
      </w:r>
      <w:r w:rsidR="00A2358B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Saldo wymiany towarowej z Ekwadorem w 2016 r. pozostawało ujemne i wynosiło 168,5 mln EUR.</w:t>
      </w:r>
    </w:p>
    <w:p w:rsidR="00DD4BBD" w:rsidRPr="0016771B" w:rsidRDefault="00806951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 xml:space="preserve">W 2017 </w:t>
      </w:r>
      <w:r w:rsidR="009B6EA1" w:rsidRPr="0016771B">
        <w:rPr>
          <w:sz w:val="24"/>
          <w:szCs w:val="24"/>
        </w:rPr>
        <w:t xml:space="preserve">r. </w:t>
      </w:r>
      <w:r w:rsidRPr="0016771B">
        <w:rPr>
          <w:sz w:val="24"/>
          <w:szCs w:val="24"/>
        </w:rPr>
        <w:t xml:space="preserve">(tj. już po wejściu w życie </w:t>
      </w:r>
      <w:r w:rsidRPr="0016771B">
        <w:rPr>
          <w:i/>
          <w:sz w:val="24"/>
          <w:szCs w:val="24"/>
        </w:rPr>
        <w:t>Multilateral Trade Agreement</w:t>
      </w:r>
      <w:r w:rsidRPr="0016771B">
        <w:rPr>
          <w:sz w:val="24"/>
          <w:szCs w:val="24"/>
        </w:rPr>
        <w:t xml:space="preserve"> (MTA) 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relacjach Polska – Ekwador) wartość eksportu z Polski do Ekwadoru w porównaniu</w:t>
      </w:r>
      <w:r w:rsidR="00A2358B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z 2016 r. wzrosła o 69% (z poziomu 11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mln </w:t>
      </w:r>
      <w:r w:rsidR="003C2C88" w:rsidRPr="0016771B">
        <w:rPr>
          <w:sz w:val="24"/>
          <w:szCs w:val="24"/>
        </w:rPr>
        <w:t>EUR</w:t>
      </w:r>
      <w:r w:rsidRPr="0016771B">
        <w:rPr>
          <w:sz w:val="24"/>
          <w:szCs w:val="24"/>
        </w:rPr>
        <w:t xml:space="preserve"> do 1</w:t>
      </w:r>
      <w:r w:rsidR="003870F7" w:rsidRPr="0016771B">
        <w:rPr>
          <w:sz w:val="24"/>
          <w:szCs w:val="24"/>
        </w:rPr>
        <w:t>8</w:t>
      </w:r>
      <w:r w:rsidRPr="0016771B">
        <w:rPr>
          <w:sz w:val="24"/>
          <w:szCs w:val="24"/>
        </w:rPr>
        <w:t>,</w:t>
      </w:r>
      <w:r w:rsidR="003870F7" w:rsidRPr="0016771B">
        <w:rPr>
          <w:sz w:val="24"/>
          <w:szCs w:val="24"/>
        </w:rPr>
        <w:t>6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mln </w:t>
      </w:r>
      <w:r w:rsidR="003C2C88" w:rsidRPr="0016771B">
        <w:rPr>
          <w:sz w:val="24"/>
          <w:szCs w:val="24"/>
        </w:rPr>
        <w:t>EUR</w:t>
      </w:r>
      <w:r w:rsidRPr="0016771B">
        <w:rPr>
          <w:sz w:val="24"/>
          <w:szCs w:val="24"/>
        </w:rPr>
        <w:t>), natomiast wartość importu spadła o 3%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(z poziomu 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>1</w:t>
      </w:r>
      <w:r w:rsidR="003870F7" w:rsidRPr="0016771B">
        <w:rPr>
          <w:rFonts w:eastAsia="Times New Roman"/>
          <w:color w:val="000000"/>
          <w:sz w:val="24"/>
          <w:szCs w:val="24"/>
          <w:lang w:eastAsia="pl-PL"/>
        </w:rPr>
        <w:t>79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>,</w:t>
      </w:r>
      <w:r w:rsidR="003870F7" w:rsidRPr="0016771B">
        <w:rPr>
          <w:rFonts w:eastAsia="Times New Roman"/>
          <w:color w:val="000000"/>
          <w:sz w:val="24"/>
          <w:szCs w:val="24"/>
          <w:lang w:eastAsia="pl-PL"/>
        </w:rPr>
        <w:t>5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 xml:space="preserve"> mln </w:t>
      </w:r>
      <w:r w:rsidR="003C2C88" w:rsidRPr="0016771B">
        <w:rPr>
          <w:rFonts w:eastAsia="Times New Roman"/>
          <w:color w:val="000000"/>
          <w:sz w:val="24"/>
          <w:szCs w:val="24"/>
          <w:lang w:eastAsia="pl-PL"/>
        </w:rPr>
        <w:t>EUR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 xml:space="preserve"> do 1</w:t>
      </w:r>
      <w:r w:rsidR="003870F7" w:rsidRPr="0016771B">
        <w:rPr>
          <w:rFonts w:eastAsia="Times New Roman"/>
          <w:color w:val="000000"/>
          <w:sz w:val="24"/>
          <w:szCs w:val="24"/>
          <w:lang w:eastAsia="pl-PL"/>
        </w:rPr>
        <w:t>73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>,</w:t>
      </w:r>
      <w:r w:rsidR="003870F7" w:rsidRPr="0016771B">
        <w:rPr>
          <w:rFonts w:eastAsia="Times New Roman"/>
          <w:color w:val="000000"/>
          <w:sz w:val="24"/>
          <w:szCs w:val="24"/>
          <w:lang w:eastAsia="pl-PL"/>
        </w:rPr>
        <w:t>4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 xml:space="preserve"> mln </w:t>
      </w:r>
      <w:r w:rsidR="003C2C88" w:rsidRPr="0016771B">
        <w:rPr>
          <w:rFonts w:eastAsia="Times New Roman"/>
          <w:color w:val="000000"/>
          <w:sz w:val="24"/>
          <w:szCs w:val="24"/>
          <w:lang w:eastAsia="pl-PL"/>
        </w:rPr>
        <w:t>EUR</w:t>
      </w:r>
      <w:r w:rsidRPr="0016771B">
        <w:rPr>
          <w:rFonts w:eastAsia="Times New Roman"/>
          <w:color w:val="000000"/>
          <w:sz w:val="24"/>
          <w:szCs w:val="24"/>
          <w:lang w:eastAsia="pl-PL"/>
        </w:rPr>
        <w:t xml:space="preserve">). </w:t>
      </w:r>
      <w:r w:rsidR="00DD4BBD" w:rsidRPr="0016771B">
        <w:rPr>
          <w:sz w:val="24"/>
          <w:szCs w:val="24"/>
        </w:rPr>
        <w:t>Saldo wymiany towarowej z Ekwadorem pozostawało ujemne i wynosiło w</w:t>
      </w:r>
      <w:r w:rsidR="00A2358B" w:rsidRPr="0016771B">
        <w:rPr>
          <w:sz w:val="24"/>
          <w:szCs w:val="24"/>
        </w:rPr>
        <w:t xml:space="preserve"> </w:t>
      </w:r>
      <w:r w:rsidR="00DD4BBD" w:rsidRPr="0016771B">
        <w:rPr>
          <w:sz w:val="24"/>
          <w:szCs w:val="24"/>
        </w:rPr>
        <w:t xml:space="preserve">2017 r. </w:t>
      </w:r>
      <w:r w:rsidR="00156068">
        <w:rPr>
          <w:sz w:val="24"/>
          <w:szCs w:val="24"/>
        </w:rPr>
        <w:t>–</w:t>
      </w:r>
      <w:r w:rsidR="005617DF">
        <w:rPr>
          <w:sz w:val="24"/>
          <w:szCs w:val="24"/>
        </w:rPr>
        <w:t xml:space="preserve"> </w:t>
      </w:r>
      <w:r w:rsidR="0096270A" w:rsidRPr="0016771B">
        <w:rPr>
          <w:sz w:val="24"/>
          <w:szCs w:val="24"/>
        </w:rPr>
        <w:t>1</w:t>
      </w:r>
      <w:r w:rsidR="003870F7" w:rsidRPr="0016771B">
        <w:rPr>
          <w:sz w:val="24"/>
          <w:szCs w:val="24"/>
        </w:rPr>
        <w:t>54,7</w:t>
      </w:r>
      <w:r w:rsidR="00DD4BBD" w:rsidRPr="0016771B">
        <w:rPr>
          <w:sz w:val="24"/>
          <w:szCs w:val="24"/>
        </w:rPr>
        <w:t xml:space="preserve"> mln EUR.</w:t>
      </w:r>
    </w:p>
    <w:p w:rsidR="003870F7" w:rsidRPr="0016771B" w:rsidRDefault="00FF1469" w:rsidP="00861A3F">
      <w:pPr>
        <w:widowControl w:val="0"/>
        <w:spacing w:before="120" w:after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Największy wartościowy udział w eksporcie z Polsk</w:t>
      </w:r>
      <w:r w:rsidR="00E2593A" w:rsidRPr="0016771B">
        <w:rPr>
          <w:sz w:val="24"/>
          <w:szCs w:val="24"/>
        </w:rPr>
        <w:t>i do Ekwadoru (powyżej 500 tys. </w:t>
      </w:r>
      <w:r w:rsidRPr="0016771B">
        <w:rPr>
          <w:sz w:val="24"/>
          <w:szCs w:val="24"/>
        </w:rPr>
        <w:t>EUR) w 2017 r. mają:</w:t>
      </w:r>
    </w:p>
    <w:tbl>
      <w:tblPr>
        <w:tblW w:w="492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9"/>
        <w:gridCol w:w="1583"/>
      </w:tblGrid>
      <w:tr w:rsidR="00C22D56" w:rsidRPr="0016771B" w:rsidTr="00896053">
        <w:trPr>
          <w:trHeight w:val="300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2D56" w:rsidRPr="0016771B" w:rsidRDefault="00C22D56" w:rsidP="00E2593A">
            <w:pPr>
              <w:widowControl w:val="0"/>
              <w:suppressAutoHyphens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 zn CN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2D56" w:rsidRPr="0016771B" w:rsidRDefault="00C22D56" w:rsidP="00E2593A">
            <w:pPr>
              <w:widowControl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Eksport</w:t>
            </w:r>
          </w:p>
          <w:p w:rsidR="00C22D56" w:rsidRPr="0016771B" w:rsidRDefault="00C22D56" w:rsidP="00E2593A">
            <w:pPr>
              <w:widowControl w:val="0"/>
              <w:suppressAutoHyphens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[tys. EUR]</w:t>
            </w:r>
          </w:p>
        </w:tc>
      </w:tr>
      <w:tr w:rsidR="003C2C88" w:rsidRPr="0016771B" w:rsidTr="00896053">
        <w:trPr>
          <w:trHeight w:val="300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OGÓŁEM KRAJ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18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642,7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06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KAUCZUK STYRENOWO-BUTADIENIOWY WYTWARZANY W PROCESIE POLIMERYZACJI EMULSYJNEJ (E-SBR) W BELACH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259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,00</w:t>
            </w:r>
          </w:p>
        </w:tc>
      </w:tr>
      <w:tr w:rsidR="003C2C88" w:rsidRPr="0016771B" w:rsidTr="00896053">
        <w:trPr>
          <w:trHeight w:val="412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TURBINY GAZOWE IN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NE NIŻ SILNIKI TURBOODRZUTOWE I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TURBOŚMIGŁOWE, O MOCY &lt;= 5000 KW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339,2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18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PRZETWORY SPOŻYWCZE DLA NIEMOWLĄT, PAKOWANE DO SPRZEDAŻY DETALICZNEJ, GDZIE INDZIEJ NIEWYMIENIONE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183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,00</w:t>
            </w:r>
          </w:p>
        </w:tc>
      </w:tr>
      <w:tr w:rsidR="003C2C88" w:rsidRPr="0016771B" w:rsidTr="00896053">
        <w:trPr>
          <w:trHeight w:val="396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OLEJE SMAROWE P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OZOSTAŁE ORAZ POZOSTAŁE OLEJE Z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ROPY NAFTOWEJ, GDZIE INDZIEJ NIEWYMIENIONE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181,9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16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WODOROTLENEK SODU (SODA KAUSTYCZNA), STAŁY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920,6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563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POJAZDY (INNE NIŻ Z POZYCJI OD 8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702 DO 87031018), Z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SILNIKAMI TŁ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OKOWYMI WEWNĘTRZNEGO SPALANIA O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ZAPŁONIE ISKROWYM, O POJEMNOŚCI &gt; 1000 CM3 I &lt;= 1500 CM3,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751,9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E2593A">
        <w:trPr>
          <w:trHeight w:val="408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PRODUKTY POCH. ZWIERZ., GINW. I NIEWŁ.; MARTWE ZWIERZ. OBJĘTE DZ. 1, NIE DO SPOŻ., BEZ: NASIENIA BYDLĘCEGO, PROD. Z RYB, ŚCIĘGIEN, ODPADKÓW SKÓR, GĄBEK NA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650,5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10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lastRenderedPageBreak/>
              <w:t>PROSZEK LUB ZIARNO, Z NATURALNYCH LUB SZTUCZNYCH MAT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ERIAŁÓW ŚCIERNYCH, NA PODŁOŻU Z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TKANYCH MATERIAŁÓW WŁÓKIENNICZYCH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648,8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16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URZĄDZENIA DŹWIGOWE O NAPĘDZIE WŁASNYM, INNE NIŻ W POZYCJACH OD 84261100 DO 84263000, NA OPONACH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629,1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3C2C88" w:rsidRPr="0016771B" w:rsidTr="00896053">
        <w:trPr>
          <w:trHeight w:val="408"/>
        </w:trPr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PREPARATY DO UPIĘKSZANIA I PIELĘGNACJI SKÓRY, GDZIE INDZIEJ NIEWYMIENIONE</w:t>
            </w: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3870F7" w:rsidRPr="0016771B" w:rsidRDefault="003870F7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522,8</w:t>
            </w:r>
            <w:r w:rsidR="00ED7776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</w:tbl>
    <w:p w:rsidR="003870F7" w:rsidRPr="0016771B" w:rsidRDefault="003870F7" w:rsidP="00E2593A">
      <w:pPr>
        <w:widowControl w:val="0"/>
        <w:rPr>
          <w:sz w:val="24"/>
          <w:szCs w:val="24"/>
        </w:rPr>
      </w:pPr>
    </w:p>
    <w:p w:rsidR="00AB6ADE" w:rsidRPr="0016771B" w:rsidRDefault="008C19EE" w:rsidP="0016771B">
      <w:pPr>
        <w:widowControl w:val="0"/>
        <w:spacing w:before="120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Największy wartościowy udział w imporcie z Ek</w:t>
      </w:r>
      <w:r w:rsidR="00E2593A" w:rsidRPr="0016771B">
        <w:rPr>
          <w:sz w:val="24"/>
          <w:szCs w:val="24"/>
        </w:rPr>
        <w:t>wadoru do Polski (powyżej 1 mln </w:t>
      </w:r>
      <w:r w:rsidRPr="0016771B">
        <w:rPr>
          <w:sz w:val="24"/>
          <w:szCs w:val="24"/>
        </w:rPr>
        <w:t>EUR)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 2017 r. mają</w:t>
      </w:r>
      <w:r w:rsidRPr="0016771B">
        <w:rPr>
          <w:rStyle w:val="Odwoanieprzypisudolnego"/>
          <w:sz w:val="24"/>
          <w:szCs w:val="24"/>
        </w:rPr>
        <w:footnoteReference w:id="2"/>
      </w:r>
      <w:r w:rsidR="00E2593A" w:rsidRPr="0016771B">
        <w:rPr>
          <w:sz w:val="24"/>
          <w:szCs w:val="24"/>
          <w:vertAlign w:val="superscript"/>
        </w:rPr>
        <w:t>)</w:t>
      </w:r>
      <w:r w:rsidRPr="0016771B">
        <w:rPr>
          <w:sz w:val="24"/>
          <w:szCs w:val="24"/>
        </w:rPr>
        <w:t>:</w:t>
      </w:r>
    </w:p>
    <w:p w:rsidR="008E6931" w:rsidRPr="0016771B" w:rsidRDefault="008E6931" w:rsidP="00E2593A">
      <w:pPr>
        <w:widowControl w:val="0"/>
        <w:rPr>
          <w:sz w:val="24"/>
          <w:szCs w:val="24"/>
        </w:rPr>
      </w:pPr>
    </w:p>
    <w:tbl>
      <w:tblPr>
        <w:tblW w:w="849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1"/>
        <w:gridCol w:w="1537"/>
      </w:tblGrid>
      <w:tr w:rsidR="00ED7776" w:rsidRPr="0016771B" w:rsidTr="00896053">
        <w:trPr>
          <w:trHeight w:val="300"/>
        </w:trPr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 zn CN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center"/>
            <w:hideMark/>
          </w:tcPr>
          <w:p w:rsidR="00DD0C3E" w:rsidRPr="0016771B" w:rsidRDefault="00DD0C3E" w:rsidP="00E2593A">
            <w:pPr>
              <w:widowControl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Import</w:t>
            </w:r>
          </w:p>
          <w:p w:rsidR="00ED7776" w:rsidRPr="0016771B" w:rsidRDefault="00DD0C3E" w:rsidP="00E2593A">
            <w:pPr>
              <w:widowControl w:val="0"/>
              <w:suppressAutoHyphens w:val="0"/>
              <w:spacing w:before="60" w:after="60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[tys. EUR]</w:t>
            </w:r>
          </w:p>
        </w:tc>
      </w:tr>
      <w:tr w:rsidR="00ED7776" w:rsidRPr="0016771B" w:rsidTr="00896053">
        <w:trPr>
          <w:trHeight w:val="352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OGÓŁEM KRAJ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173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381,8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272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BANANY(BEZ PLANTANÓW) ŚWIEŻE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108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861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,00</w:t>
            </w:r>
          </w:p>
        </w:tc>
      </w:tr>
      <w:tr w:rsidR="00ED7776" w:rsidRPr="0016771B" w:rsidTr="00896053">
        <w:trPr>
          <w:trHeight w:val="264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EKSTRAKTY, ESENCJE LUB KONCENTRATY KAWY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22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038,8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284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ZIARNA KAKAO, CAŁE LUB ŁAMANE, SUROWE LUB PALONE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333,1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405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DREWNO VIROLA, IMBUIA I BALSA, PRZETARTE L. STRUGANE WZDŁ., SKRAW. WARSTWAMI L. OKOROWANE, SZLIFOWANE; ŁĄCZONE STYK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OWO, NAWET STRUGANE L.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SZLIFOW., GR. &gt;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E2593A">
            <w:pPr>
              <w:widowControl w:val="0"/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010,6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300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PLANTANY ŚWIEŻE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741,1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669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OWOCE I POZOSTAŁE JADALNE CZĘŚCI ROŚLIN, PRZETWORZONE LUB ZAKONSERWOWANE,NIEZAWIERAJĄCE DODATKU ALKOHOL</w:t>
            </w:r>
            <w:r w:rsidR="00E2593A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U, ZAWIERAJĄCE DODATEK CUKRU, W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BEZPOŚREDNICH OPAKOWANIACH O ZAWARTOŚCI NETTO PRZEKRACZAJĄCEJ 1 KG, INNE NIŻ IMBIR, WINOGRONA, ŚLIWKI I OWOCE TROPIKALNE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542,8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300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POZOSTAŁE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306,5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300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ANANASY, ŚWIEŻE LUB SUSZONE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157,7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300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W OLEJU ROŚLINNYM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596,3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ED7776" w:rsidRPr="0016771B" w:rsidTr="00896053">
        <w:trPr>
          <w:trHeight w:val="300"/>
        </w:trPr>
        <w:tc>
          <w:tcPr>
            <w:tcW w:w="6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TYTOŃ CZĘŚCIOWO LUB CAŁKOWICIE ODŻYŁOWANY, SUSZONY POWIETRZEM NA JASNY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7F6F3"/>
            <w:vAlign w:val="center"/>
            <w:hideMark/>
          </w:tcPr>
          <w:p w:rsidR="00ED7776" w:rsidRPr="0016771B" w:rsidRDefault="00ED7776" w:rsidP="00896053">
            <w:pPr>
              <w:suppressAutoHyphens w:val="0"/>
              <w:spacing w:before="60" w:after="60"/>
              <w:jc w:val="right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</w:t>
            </w:r>
            <w:r w:rsidR="00156068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497,3</w:t>
            </w:r>
            <w:r w:rsidR="00DD0C3E" w:rsidRPr="0016771B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</w:tbl>
    <w:p w:rsidR="00C22D56" w:rsidRPr="0016771B" w:rsidRDefault="00C22D56" w:rsidP="00AB02C6">
      <w:pPr>
        <w:pStyle w:val="Tekstpodstawowy"/>
        <w:spacing w:after="120"/>
        <w:rPr>
          <w:szCs w:val="24"/>
          <w:lang w:eastAsia="pl-PL"/>
        </w:rPr>
      </w:pPr>
    </w:p>
    <w:p w:rsidR="00AB02C6" w:rsidRPr="0016771B" w:rsidRDefault="00851015" w:rsidP="00896053">
      <w:pPr>
        <w:pStyle w:val="Tekstpodstawowy"/>
        <w:spacing w:before="120" w:line="360" w:lineRule="auto"/>
        <w:rPr>
          <w:i w:val="0"/>
          <w:noProof/>
          <w:szCs w:val="24"/>
        </w:rPr>
      </w:pPr>
      <w:r w:rsidRPr="0016771B">
        <w:rPr>
          <w:szCs w:val="24"/>
          <w:lang w:eastAsia="pl-PL"/>
        </w:rPr>
        <w:t>Protok</w:t>
      </w:r>
      <w:r w:rsidR="00F81C98" w:rsidRPr="0016771B">
        <w:rPr>
          <w:szCs w:val="24"/>
          <w:lang w:eastAsia="pl-PL"/>
        </w:rPr>
        <w:t>ó</w:t>
      </w:r>
      <w:r w:rsidRPr="0016771B">
        <w:rPr>
          <w:szCs w:val="24"/>
          <w:lang w:eastAsia="pl-PL"/>
        </w:rPr>
        <w:t>ł</w:t>
      </w:r>
      <w:r w:rsidRPr="0016771B">
        <w:rPr>
          <w:i w:val="0"/>
          <w:szCs w:val="24"/>
        </w:rPr>
        <w:t xml:space="preserve"> </w:t>
      </w:r>
      <w:r w:rsidR="00AB02C6" w:rsidRPr="0016771B">
        <w:rPr>
          <w:i w:val="0"/>
          <w:szCs w:val="24"/>
        </w:rPr>
        <w:t xml:space="preserve">ustanawia szerokie zobowiązania dotyczące wzajemnego dostępu do rynku, przewidując stopniową redukcję ceł </w:t>
      </w:r>
      <w:r w:rsidR="00AB02C6" w:rsidRPr="0016771B">
        <w:rPr>
          <w:rFonts w:eastAsia="TimesNewRoman"/>
          <w:i w:val="0"/>
          <w:szCs w:val="24"/>
        </w:rPr>
        <w:t>w odniesieniu do zasadniczo całej wymiany handlowej między stronami</w:t>
      </w:r>
      <w:r w:rsidR="00AB02C6" w:rsidRPr="0016771B">
        <w:rPr>
          <w:i w:val="0"/>
          <w:szCs w:val="24"/>
        </w:rPr>
        <w:t xml:space="preserve">, liberalizację </w:t>
      </w:r>
      <w:r w:rsidR="00AB02C6" w:rsidRPr="0016771B">
        <w:rPr>
          <w:i w:val="0"/>
          <w:noProof/>
          <w:szCs w:val="24"/>
        </w:rPr>
        <w:t>handlu usługami</w:t>
      </w:r>
      <w:r w:rsidR="00AB02C6" w:rsidRPr="0016771B">
        <w:rPr>
          <w:i w:val="0"/>
          <w:szCs w:val="24"/>
        </w:rPr>
        <w:t xml:space="preserve"> oraz </w:t>
      </w:r>
      <w:r w:rsidR="00AB02C6" w:rsidRPr="0016771B">
        <w:rPr>
          <w:i w:val="0"/>
          <w:noProof/>
          <w:szCs w:val="24"/>
        </w:rPr>
        <w:t>w</w:t>
      </w:r>
      <w:r w:rsidR="00A238A1" w:rsidRPr="0016771B">
        <w:rPr>
          <w:i w:val="0"/>
          <w:noProof/>
          <w:szCs w:val="24"/>
        </w:rPr>
        <w:t xml:space="preserve"> </w:t>
      </w:r>
      <w:r w:rsidR="00AB02C6" w:rsidRPr="0016771B">
        <w:rPr>
          <w:i w:val="0"/>
          <w:noProof/>
          <w:szCs w:val="24"/>
        </w:rPr>
        <w:t xml:space="preserve">zakresie zakładania </w:t>
      </w:r>
      <w:r w:rsidR="00AB02C6" w:rsidRPr="0016771B">
        <w:rPr>
          <w:i w:val="0"/>
          <w:noProof/>
          <w:szCs w:val="24"/>
        </w:rPr>
        <w:lastRenderedPageBreak/>
        <w:t>przedsiębiorstw na terytorium państw</w:t>
      </w:r>
      <w:r w:rsidR="005F093D" w:rsidRPr="0016771B">
        <w:rPr>
          <w:i w:val="0"/>
          <w:noProof/>
          <w:szCs w:val="24"/>
        </w:rPr>
        <w:t>-</w:t>
      </w:r>
      <w:r w:rsidR="00AB02C6" w:rsidRPr="0016771B">
        <w:rPr>
          <w:i w:val="0"/>
          <w:noProof/>
          <w:szCs w:val="24"/>
        </w:rPr>
        <w:t>stron, a także ograniczenie niektórych uciążliwych barier</w:t>
      </w:r>
      <w:r w:rsidRPr="0016771B">
        <w:rPr>
          <w:i w:val="0"/>
          <w:noProof/>
          <w:szCs w:val="24"/>
        </w:rPr>
        <w:t xml:space="preserve"> </w:t>
      </w:r>
      <w:r w:rsidR="00AB02C6" w:rsidRPr="0016771B">
        <w:rPr>
          <w:i w:val="0"/>
          <w:noProof/>
          <w:szCs w:val="24"/>
        </w:rPr>
        <w:t>pozataryfowych.</w:t>
      </w:r>
    </w:p>
    <w:p w:rsidR="001B7166" w:rsidRPr="0016771B" w:rsidRDefault="00AB02C6" w:rsidP="00896053">
      <w:pPr>
        <w:pStyle w:val="Tekstpodstawowy"/>
        <w:spacing w:before="120" w:line="360" w:lineRule="auto"/>
        <w:rPr>
          <w:noProof/>
          <w:szCs w:val="24"/>
        </w:rPr>
      </w:pPr>
      <w:r w:rsidRPr="0016771B">
        <w:rPr>
          <w:i w:val="0"/>
          <w:noProof/>
          <w:szCs w:val="24"/>
        </w:rPr>
        <w:t xml:space="preserve">Zwiększony dostęp do rynku </w:t>
      </w:r>
      <w:r w:rsidR="009572D0" w:rsidRPr="0016771B">
        <w:rPr>
          <w:i w:val="0"/>
          <w:noProof/>
          <w:szCs w:val="24"/>
        </w:rPr>
        <w:t xml:space="preserve">ekwadorskiego </w:t>
      </w:r>
      <w:r w:rsidRPr="0016771B">
        <w:rPr>
          <w:i w:val="0"/>
          <w:noProof/>
          <w:szCs w:val="24"/>
        </w:rPr>
        <w:t>dla unijnych, w tym polskich, podmiotów gospodarczych, uwarunkowany jest poprawą dostępu do rynku UE dla dostawców</w:t>
      </w:r>
      <w:r w:rsidR="00896053" w:rsidRPr="0016771B">
        <w:rPr>
          <w:i w:val="0"/>
          <w:noProof/>
          <w:szCs w:val="24"/>
        </w:rPr>
        <w:t xml:space="preserve"> </w:t>
      </w:r>
      <w:r w:rsidRPr="0016771B">
        <w:rPr>
          <w:i w:val="0"/>
          <w:noProof/>
          <w:szCs w:val="24"/>
        </w:rPr>
        <w:t>z</w:t>
      </w:r>
      <w:r w:rsidR="00E2593A" w:rsidRPr="0016771B">
        <w:rPr>
          <w:i w:val="0"/>
          <w:noProof/>
          <w:szCs w:val="24"/>
        </w:rPr>
        <w:t> </w:t>
      </w:r>
      <w:r w:rsidR="00F81C98" w:rsidRPr="0016771B">
        <w:rPr>
          <w:i w:val="0"/>
          <w:noProof/>
          <w:szCs w:val="24"/>
        </w:rPr>
        <w:t>Ekwadoru</w:t>
      </w:r>
      <w:r w:rsidRPr="0016771B">
        <w:rPr>
          <w:i w:val="0"/>
          <w:noProof/>
          <w:szCs w:val="24"/>
        </w:rPr>
        <w:t xml:space="preserve">. </w:t>
      </w:r>
      <w:r w:rsidR="00F81C98" w:rsidRPr="0016771B">
        <w:rPr>
          <w:szCs w:val="24"/>
          <w:lang w:eastAsia="pl-PL"/>
        </w:rPr>
        <w:t>Protokół</w:t>
      </w:r>
      <w:r w:rsidR="00F81C98" w:rsidRPr="0016771B">
        <w:rPr>
          <w:i w:val="0"/>
          <w:szCs w:val="24"/>
        </w:rPr>
        <w:t xml:space="preserve"> </w:t>
      </w:r>
      <w:r w:rsidRPr="0016771B">
        <w:rPr>
          <w:i w:val="0"/>
          <w:noProof/>
          <w:szCs w:val="24"/>
        </w:rPr>
        <w:t>określa również zbiór zasad dotyczących handlu i kwestii z nim powiązanych regulujących relacje między jej stronami.</w:t>
      </w:r>
    </w:p>
    <w:p w:rsidR="00AB02C6" w:rsidRPr="0016771B" w:rsidRDefault="00AB02C6" w:rsidP="00896053">
      <w:pPr>
        <w:pStyle w:val="Tekstpodstawowy"/>
        <w:spacing w:before="120" w:line="360" w:lineRule="auto"/>
        <w:rPr>
          <w:i w:val="0"/>
          <w:noProof/>
          <w:szCs w:val="24"/>
        </w:rPr>
      </w:pPr>
      <w:r w:rsidRPr="0016771B">
        <w:rPr>
          <w:i w:val="0"/>
          <w:noProof/>
          <w:szCs w:val="24"/>
        </w:rPr>
        <w:t xml:space="preserve">Biorąc pod uwagę kompleksowy zakres </w:t>
      </w:r>
      <w:r w:rsidR="00C9265E" w:rsidRPr="0016771B">
        <w:rPr>
          <w:szCs w:val="24"/>
          <w:lang w:eastAsia="pl-PL"/>
        </w:rPr>
        <w:t>Protokołu</w:t>
      </w:r>
      <w:r w:rsidRPr="0016771B">
        <w:rPr>
          <w:i w:val="0"/>
          <w:noProof/>
          <w:szCs w:val="24"/>
        </w:rPr>
        <w:t>, należy oczekiwać, iż je</w:t>
      </w:r>
      <w:r w:rsidR="001B7166" w:rsidRPr="0016771B">
        <w:rPr>
          <w:i w:val="0"/>
          <w:noProof/>
          <w:szCs w:val="24"/>
        </w:rPr>
        <w:t>go</w:t>
      </w:r>
      <w:r w:rsidRPr="0016771B">
        <w:rPr>
          <w:i w:val="0"/>
          <w:noProof/>
          <w:szCs w:val="24"/>
        </w:rPr>
        <w:t xml:space="preserve"> implementacja przyczyni się do pogłębienia relacji h</w:t>
      </w:r>
      <w:r w:rsidR="00E2593A" w:rsidRPr="0016771B">
        <w:rPr>
          <w:i w:val="0"/>
          <w:noProof/>
          <w:szCs w:val="24"/>
        </w:rPr>
        <w:t>andlowo-inwestycyjnych UE, w </w:t>
      </w:r>
      <w:r w:rsidRPr="0016771B">
        <w:rPr>
          <w:i w:val="0"/>
          <w:noProof/>
          <w:szCs w:val="24"/>
        </w:rPr>
        <w:t>tym Polski, z</w:t>
      </w:r>
      <w:r w:rsidR="00A84829" w:rsidRPr="0016771B">
        <w:rPr>
          <w:i w:val="0"/>
          <w:noProof/>
          <w:szCs w:val="24"/>
        </w:rPr>
        <w:t xml:space="preserve"> </w:t>
      </w:r>
      <w:r w:rsidR="002629D4" w:rsidRPr="0016771B">
        <w:rPr>
          <w:i w:val="0"/>
          <w:noProof/>
          <w:szCs w:val="24"/>
        </w:rPr>
        <w:t>Ekwadorem</w:t>
      </w:r>
      <w:r w:rsidRPr="0016771B">
        <w:rPr>
          <w:i w:val="0"/>
          <w:noProof/>
          <w:szCs w:val="24"/>
        </w:rPr>
        <w:t xml:space="preserve">. Przewiduje się, że </w:t>
      </w:r>
      <w:r w:rsidR="00050F4E" w:rsidRPr="0016771B">
        <w:rPr>
          <w:szCs w:val="24"/>
          <w:lang w:eastAsia="pl-PL"/>
        </w:rPr>
        <w:t>Protokół</w:t>
      </w:r>
      <w:r w:rsidR="00050F4E" w:rsidRPr="0016771B">
        <w:rPr>
          <w:i w:val="0"/>
          <w:szCs w:val="24"/>
        </w:rPr>
        <w:t xml:space="preserve"> </w:t>
      </w:r>
      <w:r w:rsidRPr="0016771B">
        <w:rPr>
          <w:i w:val="0"/>
          <w:noProof/>
          <w:szCs w:val="24"/>
        </w:rPr>
        <w:t xml:space="preserve">przyniesie korzyści gospodarcze dla UE, która jest obecnie drugim, po USA, największym partnerem handlowym krajów Wspólnoty Andyjskiej. </w:t>
      </w:r>
    </w:p>
    <w:p w:rsidR="00AB02C6" w:rsidRPr="0016771B" w:rsidRDefault="00AB02C6" w:rsidP="00896053">
      <w:pPr>
        <w:pStyle w:val="Tekstpodstawowy"/>
        <w:spacing w:before="120" w:line="360" w:lineRule="auto"/>
        <w:rPr>
          <w:i w:val="0"/>
          <w:noProof/>
          <w:szCs w:val="24"/>
        </w:rPr>
      </w:pPr>
      <w:r w:rsidRPr="0016771B">
        <w:rPr>
          <w:i w:val="0"/>
          <w:noProof/>
          <w:szCs w:val="24"/>
        </w:rPr>
        <w:t xml:space="preserve">Uzyskanie lepszego dostępu do rynku </w:t>
      </w:r>
      <w:r w:rsidR="00CE1C81" w:rsidRPr="0016771B">
        <w:rPr>
          <w:i w:val="0"/>
          <w:noProof/>
          <w:szCs w:val="24"/>
        </w:rPr>
        <w:t xml:space="preserve">ekwadorskiego </w:t>
      </w:r>
      <w:r w:rsidRPr="0016771B">
        <w:rPr>
          <w:i w:val="0"/>
          <w:noProof/>
          <w:szCs w:val="24"/>
        </w:rPr>
        <w:t xml:space="preserve">przez UE na mocy postanowień </w:t>
      </w:r>
      <w:r w:rsidR="00D45C70" w:rsidRPr="0016771B">
        <w:rPr>
          <w:szCs w:val="24"/>
          <w:lang w:eastAsia="pl-PL"/>
        </w:rPr>
        <w:t>Protokołu</w:t>
      </w:r>
      <w:r w:rsidR="00D45C70" w:rsidRPr="0016771B">
        <w:rPr>
          <w:i w:val="0"/>
          <w:noProof/>
          <w:szCs w:val="24"/>
        </w:rPr>
        <w:t xml:space="preserve"> </w:t>
      </w:r>
      <w:r w:rsidRPr="0016771B">
        <w:rPr>
          <w:i w:val="0"/>
          <w:noProof/>
          <w:szCs w:val="24"/>
        </w:rPr>
        <w:t>powinno sprzyjać kreacji nowych możliwości eksportowych dla UE, a w tym także i Polski</w:t>
      </w:r>
      <w:r w:rsidR="00B93683" w:rsidRPr="0016771B">
        <w:rPr>
          <w:i w:val="0"/>
          <w:noProof/>
          <w:szCs w:val="24"/>
        </w:rPr>
        <w:t>,</w:t>
      </w:r>
      <w:r w:rsidRPr="0016771B">
        <w:rPr>
          <w:i w:val="0"/>
          <w:noProof/>
          <w:szCs w:val="24"/>
        </w:rPr>
        <w:t xml:space="preserve"> na ryn</w:t>
      </w:r>
      <w:r w:rsidR="00D45C70" w:rsidRPr="0016771B">
        <w:rPr>
          <w:i w:val="0"/>
          <w:noProof/>
          <w:szCs w:val="24"/>
        </w:rPr>
        <w:t>e</w:t>
      </w:r>
      <w:r w:rsidRPr="0016771B">
        <w:rPr>
          <w:i w:val="0"/>
          <w:noProof/>
          <w:szCs w:val="24"/>
        </w:rPr>
        <w:t>k t</w:t>
      </w:r>
      <w:r w:rsidR="00D45C70" w:rsidRPr="0016771B">
        <w:rPr>
          <w:i w:val="0"/>
          <w:noProof/>
          <w:szCs w:val="24"/>
        </w:rPr>
        <w:t>ego</w:t>
      </w:r>
      <w:r w:rsidRPr="0016771B">
        <w:rPr>
          <w:i w:val="0"/>
          <w:noProof/>
          <w:szCs w:val="24"/>
        </w:rPr>
        <w:t xml:space="preserve"> kraj</w:t>
      </w:r>
      <w:r w:rsidR="00D45C70" w:rsidRPr="0016771B">
        <w:rPr>
          <w:i w:val="0"/>
          <w:noProof/>
          <w:szCs w:val="24"/>
        </w:rPr>
        <w:t>u</w:t>
      </w:r>
      <w:r w:rsidRPr="0016771B">
        <w:rPr>
          <w:i w:val="0"/>
          <w:noProof/>
          <w:szCs w:val="24"/>
        </w:rPr>
        <w:t>, co ma znaczenie w świetle niewielkiego poziomu wymiany handlowej P</w:t>
      </w:r>
      <w:r w:rsidR="00E26B37" w:rsidRPr="0016771B">
        <w:rPr>
          <w:i w:val="0"/>
          <w:noProof/>
          <w:szCs w:val="24"/>
        </w:rPr>
        <w:t>olski</w:t>
      </w:r>
      <w:r w:rsidR="006E7D38" w:rsidRPr="0016771B">
        <w:rPr>
          <w:i w:val="0"/>
          <w:noProof/>
          <w:szCs w:val="24"/>
        </w:rPr>
        <w:t xml:space="preserve"> </w:t>
      </w:r>
      <w:r w:rsidRPr="0016771B">
        <w:rPr>
          <w:i w:val="0"/>
          <w:noProof/>
          <w:szCs w:val="24"/>
        </w:rPr>
        <w:t xml:space="preserve">z </w:t>
      </w:r>
      <w:r w:rsidR="00BB7A6A" w:rsidRPr="0016771B">
        <w:rPr>
          <w:i w:val="0"/>
          <w:noProof/>
          <w:szCs w:val="24"/>
        </w:rPr>
        <w:t>Ekwadorem</w:t>
      </w:r>
      <w:r w:rsidRPr="0016771B">
        <w:rPr>
          <w:i w:val="0"/>
          <w:noProof/>
          <w:szCs w:val="24"/>
        </w:rPr>
        <w:t>.</w:t>
      </w:r>
    </w:p>
    <w:p w:rsidR="00DE3577" w:rsidRPr="0016771B" w:rsidRDefault="00DE3577" w:rsidP="00896053">
      <w:pPr>
        <w:pStyle w:val="Tekstpodstawowy"/>
        <w:spacing w:before="120" w:line="360" w:lineRule="auto"/>
        <w:rPr>
          <w:i w:val="0"/>
          <w:noProof/>
          <w:szCs w:val="24"/>
        </w:rPr>
      </w:pPr>
      <w:r w:rsidRPr="0016771B">
        <w:rPr>
          <w:i w:val="0"/>
          <w:noProof/>
          <w:szCs w:val="24"/>
        </w:rPr>
        <w:t xml:space="preserve">Generalnie </w:t>
      </w:r>
      <w:r w:rsidRPr="0016771B">
        <w:rPr>
          <w:noProof/>
          <w:szCs w:val="24"/>
        </w:rPr>
        <w:t>Protokół</w:t>
      </w:r>
      <w:r w:rsidRPr="0016771B">
        <w:rPr>
          <w:i w:val="0"/>
          <w:noProof/>
          <w:szCs w:val="24"/>
        </w:rPr>
        <w:t xml:space="preserve"> zapewni</w:t>
      </w:r>
      <w:r w:rsidR="001C34C9" w:rsidRPr="0016771B">
        <w:rPr>
          <w:i w:val="0"/>
          <w:noProof/>
          <w:szCs w:val="24"/>
        </w:rPr>
        <w:t>ł</w:t>
      </w:r>
      <w:r w:rsidRPr="0016771B">
        <w:rPr>
          <w:i w:val="0"/>
          <w:noProof/>
          <w:szCs w:val="24"/>
        </w:rPr>
        <w:t xml:space="preserve"> lepszy dostęp do rynku Ekwadoru dla p</w:t>
      </w:r>
      <w:r w:rsidR="009C16ED" w:rsidRPr="0016771B">
        <w:rPr>
          <w:i w:val="0"/>
          <w:noProof/>
          <w:szCs w:val="24"/>
        </w:rPr>
        <w:t>olskich eksporterów</w:t>
      </w:r>
      <w:r w:rsidR="00896053" w:rsidRPr="0016771B">
        <w:rPr>
          <w:i w:val="0"/>
          <w:noProof/>
          <w:szCs w:val="24"/>
        </w:rPr>
        <w:t xml:space="preserve"> </w:t>
      </w:r>
      <w:r w:rsidR="009C16ED" w:rsidRPr="0016771B">
        <w:rPr>
          <w:i w:val="0"/>
          <w:noProof/>
          <w:szCs w:val="24"/>
        </w:rPr>
        <w:t>w</w:t>
      </w:r>
      <w:r w:rsidR="00A238A1" w:rsidRPr="0016771B">
        <w:rPr>
          <w:i w:val="0"/>
          <w:noProof/>
          <w:szCs w:val="24"/>
        </w:rPr>
        <w:t xml:space="preserve"> </w:t>
      </w:r>
      <w:r w:rsidR="009C16ED" w:rsidRPr="0016771B">
        <w:rPr>
          <w:i w:val="0"/>
          <w:noProof/>
          <w:szCs w:val="24"/>
        </w:rPr>
        <w:t xml:space="preserve">zakresie głównych pozycji eksportowych Polski do Ekwadoru: </w:t>
      </w:r>
      <w:r w:rsidR="00E2593A" w:rsidRPr="0016771B">
        <w:rPr>
          <w:i w:val="0"/>
          <w:noProof/>
          <w:szCs w:val="24"/>
        </w:rPr>
        <w:t>kod CN </w:t>
      </w:r>
      <w:r w:rsidR="009C16ED" w:rsidRPr="0016771B">
        <w:rPr>
          <w:i w:val="0"/>
          <w:noProof/>
          <w:szCs w:val="24"/>
        </w:rPr>
        <w:t xml:space="preserve">1901 – ekstrakt słodowy – obniżka ceł z 25% do 5%, </w:t>
      </w:r>
      <w:r w:rsidR="009E2EFF" w:rsidRPr="0016771B">
        <w:rPr>
          <w:i w:val="0"/>
          <w:noProof/>
          <w:szCs w:val="24"/>
        </w:rPr>
        <w:t xml:space="preserve">kod CN </w:t>
      </w:r>
      <w:r w:rsidR="009C16ED" w:rsidRPr="0016771B">
        <w:rPr>
          <w:i w:val="0"/>
          <w:noProof/>
          <w:szCs w:val="24"/>
        </w:rPr>
        <w:t xml:space="preserve">4002 </w:t>
      </w:r>
      <w:r w:rsidR="00871F82" w:rsidRPr="0016771B">
        <w:rPr>
          <w:i w:val="0"/>
          <w:noProof/>
          <w:szCs w:val="24"/>
        </w:rPr>
        <w:t>–</w:t>
      </w:r>
      <w:r w:rsidR="009C16ED" w:rsidRPr="0016771B">
        <w:rPr>
          <w:i w:val="0"/>
          <w:noProof/>
          <w:szCs w:val="24"/>
        </w:rPr>
        <w:t xml:space="preserve"> kauczuk syntetyczny obniżka ceł do „0”, </w:t>
      </w:r>
      <w:r w:rsidR="009E2EFF" w:rsidRPr="0016771B">
        <w:rPr>
          <w:i w:val="0"/>
          <w:noProof/>
          <w:szCs w:val="24"/>
        </w:rPr>
        <w:t xml:space="preserve">kod CN </w:t>
      </w:r>
      <w:r w:rsidR="009C16ED" w:rsidRPr="0016771B">
        <w:rPr>
          <w:i w:val="0"/>
          <w:noProof/>
          <w:szCs w:val="24"/>
        </w:rPr>
        <w:t xml:space="preserve">8703 </w:t>
      </w:r>
      <w:r w:rsidR="00871F82" w:rsidRPr="0016771B">
        <w:rPr>
          <w:i w:val="0"/>
          <w:noProof/>
          <w:szCs w:val="24"/>
        </w:rPr>
        <w:t>–</w:t>
      </w:r>
      <w:r w:rsidR="009C16ED" w:rsidRPr="0016771B">
        <w:rPr>
          <w:i w:val="0"/>
          <w:noProof/>
          <w:szCs w:val="24"/>
        </w:rPr>
        <w:t xml:space="preserve"> samochody osobowe </w:t>
      </w:r>
      <w:r w:rsidR="00871F82" w:rsidRPr="0016771B">
        <w:rPr>
          <w:i w:val="0"/>
          <w:noProof/>
          <w:szCs w:val="24"/>
        </w:rPr>
        <w:t>–</w:t>
      </w:r>
      <w:r w:rsidR="009E2EFF" w:rsidRPr="0016771B">
        <w:rPr>
          <w:i w:val="0"/>
          <w:noProof/>
          <w:szCs w:val="24"/>
        </w:rPr>
        <w:t xml:space="preserve"> </w:t>
      </w:r>
      <w:r w:rsidR="009C16ED" w:rsidRPr="0016771B">
        <w:rPr>
          <w:i w:val="0"/>
          <w:noProof/>
          <w:szCs w:val="24"/>
        </w:rPr>
        <w:t>redukcja ceł do „0” po 8 latach.</w:t>
      </w:r>
    </w:p>
    <w:p w:rsidR="00813A92" w:rsidRPr="0016771B" w:rsidRDefault="00DC3B44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i/>
          <w:sz w:val="24"/>
          <w:szCs w:val="24"/>
          <w:lang w:eastAsia="pl-PL"/>
        </w:rPr>
        <w:t>Protokół</w:t>
      </w:r>
      <w:r w:rsidRPr="0016771B">
        <w:rPr>
          <w:i/>
          <w:sz w:val="24"/>
          <w:szCs w:val="24"/>
        </w:rPr>
        <w:t xml:space="preserve"> </w:t>
      </w:r>
      <w:r w:rsidR="00E805AD" w:rsidRPr="0016771B">
        <w:rPr>
          <w:sz w:val="24"/>
          <w:szCs w:val="24"/>
          <w:lang w:eastAsia="pl-PL"/>
        </w:rPr>
        <w:t>nie będzie miał wpływu finansowego na stronę wydatkową budżetu.</w:t>
      </w:r>
      <w:r w:rsidR="00C67C06" w:rsidRPr="0016771B">
        <w:rPr>
          <w:sz w:val="24"/>
          <w:szCs w:val="24"/>
          <w:lang w:eastAsia="pl-PL"/>
        </w:rPr>
        <w:t xml:space="preserve"> </w:t>
      </w:r>
      <w:r w:rsidR="009B4B2E" w:rsidRPr="0016771B">
        <w:rPr>
          <w:sz w:val="24"/>
          <w:szCs w:val="24"/>
        </w:rPr>
        <w:t xml:space="preserve">Komisja Europejska ocenia, że </w:t>
      </w:r>
      <w:r w:rsidR="009B4B2E" w:rsidRPr="0016771B">
        <w:rPr>
          <w:i/>
          <w:sz w:val="24"/>
          <w:szCs w:val="24"/>
          <w:lang w:eastAsia="pl-PL"/>
        </w:rPr>
        <w:t>Protokół</w:t>
      </w:r>
      <w:r w:rsidR="009B4B2E" w:rsidRPr="0016771B">
        <w:rPr>
          <w:i/>
          <w:sz w:val="24"/>
          <w:szCs w:val="24"/>
        </w:rPr>
        <w:t xml:space="preserve"> </w:t>
      </w:r>
      <w:r w:rsidR="009B4B2E" w:rsidRPr="0016771B">
        <w:rPr>
          <w:sz w:val="24"/>
          <w:szCs w:val="24"/>
        </w:rPr>
        <w:t>będzie miał wpływ finansowy na dochody całej U</w:t>
      </w:r>
      <w:r w:rsidR="009E2EFF" w:rsidRPr="0016771B">
        <w:rPr>
          <w:sz w:val="24"/>
          <w:szCs w:val="24"/>
        </w:rPr>
        <w:t>nii</w:t>
      </w:r>
      <w:r w:rsidR="00A2358B" w:rsidRPr="0016771B">
        <w:rPr>
          <w:sz w:val="24"/>
          <w:szCs w:val="24"/>
        </w:rPr>
        <w:t xml:space="preserve"> </w:t>
      </w:r>
      <w:r w:rsidR="009B4B2E" w:rsidRPr="0016771B">
        <w:rPr>
          <w:sz w:val="24"/>
          <w:szCs w:val="24"/>
        </w:rPr>
        <w:t>Europejskiej w</w:t>
      </w:r>
      <w:r w:rsidR="00A238A1" w:rsidRPr="0016771B">
        <w:rPr>
          <w:sz w:val="24"/>
          <w:szCs w:val="24"/>
        </w:rPr>
        <w:t xml:space="preserve"> </w:t>
      </w:r>
      <w:r w:rsidR="009B4B2E" w:rsidRPr="0016771B">
        <w:rPr>
          <w:sz w:val="24"/>
          <w:szCs w:val="24"/>
        </w:rPr>
        <w:t xml:space="preserve">wysokości </w:t>
      </w:r>
      <w:r w:rsidR="009E2EFF" w:rsidRPr="0016771B">
        <w:rPr>
          <w:sz w:val="24"/>
          <w:szCs w:val="24"/>
        </w:rPr>
        <w:t xml:space="preserve">ok. </w:t>
      </w:r>
      <w:r w:rsidR="009B4B2E" w:rsidRPr="0016771B">
        <w:rPr>
          <w:sz w:val="24"/>
          <w:szCs w:val="24"/>
        </w:rPr>
        <w:t xml:space="preserve">80 mln EUR rocznie, </w:t>
      </w:r>
      <w:r w:rsidR="00E805AD" w:rsidRPr="0016771B">
        <w:rPr>
          <w:sz w:val="24"/>
          <w:szCs w:val="24"/>
        </w:rPr>
        <w:t xml:space="preserve">w chwili </w:t>
      </w:r>
      <w:r w:rsidR="00E37EDA" w:rsidRPr="0016771B">
        <w:rPr>
          <w:sz w:val="24"/>
          <w:szCs w:val="24"/>
        </w:rPr>
        <w:t>realizacji</w:t>
      </w:r>
      <w:r w:rsidR="005617DF">
        <w:rPr>
          <w:sz w:val="24"/>
          <w:szCs w:val="24"/>
        </w:rPr>
        <w:t xml:space="preserve"> U</w:t>
      </w:r>
      <w:r w:rsidR="00E805AD" w:rsidRPr="0016771B">
        <w:rPr>
          <w:sz w:val="24"/>
          <w:szCs w:val="24"/>
        </w:rPr>
        <w:t>mowy po upływie dziesięciu lat.</w:t>
      </w:r>
      <w:r w:rsidR="009B4B2E" w:rsidRPr="0016771B">
        <w:rPr>
          <w:sz w:val="24"/>
          <w:szCs w:val="24"/>
        </w:rPr>
        <w:t xml:space="preserve"> Powyższe szacunki nie uwzględniają jednak prawdopodobnego wzrostu przywozu produktów objętych stopniowym obniżaniem ceł, który częściowo zrównoważy utratę dochodów wynikającą z pełnego wdrożenia preferencji taryfowych wynegocjowanych w ramach </w:t>
      </w:r>
      <w:r w:rsidR="00C70DEA" w:rsidRPr="0016771B">
        <w:rPr>
          <w:i/>
          <w:sz w:val="24"/>
          <w:szCs w:val="24"/>
          <w:lang w:eastAsia="pl-PL"/>
        </w:rPr>
        <w:t>Protokołu</w:t>
      </w:r>
      <w:r w:rsidR="00C70DEA" w:rsidRPr="0016771B">
        <w:rPr>
          <w:i/>
          <w:noProof/>
          <w:sz w:val="24"/>
          <w:szCs w:val="24"/>
        </w:rPr>
        <w:t xml:space="preserve"> </w:t>
      </w:r>
      <w:r w:rsidR="009B4B2E" w:rsidRPr="0016771B">
        <w:rPr>
          <w:sz w:val="24"/>
          <w:szCs w:val="24"/>
        </w:rPr>
        <w:t>oraz początkowego poziomu przyznanych kontyngentów taryfowych.</w:t>
      </w:r>
    </w:p>
    <w:p w:rsidR="00576EC5" w:rsidRPr="0016771B" w:rsidRDefault="00576EC5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Nie przewiduje się negatywnych skutków politycznych. Jej ratyfikacja wpłynie pozytywni</w:t>
      </w:r>
      <w:r w:rsidR="00156068">
        <w:rPr>
          <w:sz w:val="24"/>
          <w:szCs w:val="24"/>
        </w:rPr>
        <w:t xml:space="preserve">e na relacje bilateralne Polska – </w:t>
      </w:r>
      <w:r w:rsidRPr="0016771B">
        <w:rPr>
          <w:sz w:val="24"/>
          <w:szCs w:val="24"/>
        </w:rPr>
        <w:t>Ekwador.</w:t>
      </w:r>
    </w:p>
    <w:p w:rsidR="001D1265" w:rsidRPr="0016771B" w:rsidRDefault="008F7BAF" w:rsidP="00861A3F">
      <w:pPr>
        <w:keepNext/>
        <w:tabs>
          <w:tab w:val="left" w:pos="392"/>
        </w:tabs>
        <w:spacing w:before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</w:t>
      </w:r>
      <w:r w:rsidR="00896053" w:rsidRPr="0016771B">
        <w:rPr>
          <w:b/>
          <w:sz w:val="24"/>
          <w:szCs w:val="24"/>
        </w:rPr>
        <w:t>.</w:t>
      </w:r>
      <w:r w:rsidR="00C04A10" w:rsidRPr="0016771B">
        <w:rPr>
          <w:b/>
          <w:sz w:val="24"/>
          <w:szCs w:val="24"/>
        </w:rPr>
        <w:tab/>
      </w:r>
      <w:r w:rsidR="00896053" w:rsidRPr="0016771B">
        <w:rPr>
          <w:b/>
          <w:sz w:val="24"/>
          <w:szCs w:val="24"/>
        </w:rPr>
        <w:t>TRYB ZWIĄZANIA SIĘ UMOWĄ PRZEZ RZECZPOSPOLITĄ POLSKĄ</w:t>
      </w:r>
    </w:p>
    <w:p w:rsidR="009F1527" w:rsidRPr="0016771B" w:rsidRDefault="009F1527" w:rsidP="00861A3F">
      <w:pPr>
        <w:keepNext/>
        <w:spacing w:before="120" w:line="360" w:lineRule="auto"/>
        <w:jc w:val="both"/>
        <w:rPr>
          <w:noProof/>
          <w:sz w:val="24"/>
          <w:szCs w:val="24"/>
        </w:rPr>
      </w:pPr>
      <w:r w:rsidRPr="0016771B">
        <w:rPr>
          <w:noProof/>
          <w:sz w:val="24"/>
          <w:szCs w:val="24"/>
        </w:rPr>
        <w:t xml:space="preserve">Przyjęcie rozwiązań zawartych w </w:t>
      </w:r>
      <w:r w:rsidRPr="0016771B">
        <w:rPr>
          <w:i/>
          <w:noProof/>
          <w:sz w:val="24"/>
          <w:szCs w:val="24"/>
        </w:rPr>
        <w:t xml:space="preserve">Protokole </w:t>
      </w:r>
      <w:r w:rsidRPr="0016771B">
        <w:rPr>
          <w:noProof/>
          <w:sz w:val="24"/>
          <w:szCs w:val="24"/>
        </w:rPr>
        <w:t>nastąpi</w:t>
      </w:r>
      <w:r w:rsidR="001C34C9" w:rsidRPr="0016771B">
        <w:rPr>
          <w:noProof/>
          <w:sz w:val="24"/>
          <w:szCs w:val="24"/>
        </w:rPr>
        <w:t>ło</w:t>
      </w:r>
      <w:r w:rsidRPr="0016771B">
        <w:rPr>
          <w:noProof/>
          <w:sz w:val="24"/>
          <w:szCs w:val="24"/>
        </w:rPr>
        <w:t xml:space="preserve"> w drodze </w:t>
      </w:r>
      <w:r w:rsidR="00A668BD" w:rsidRPr="0016771B">
        <w:rPr>
          <w:noProof/>
          <w:sz w:val="24"/>
          <w:szCs w:val="24"/>
        </w:rPr>
        <w:t xml:space="preserve">przyjęcia przez Radę </w:t>
      </w:r>
      <w:r w:rsidRPr="0016771B">
        <w:rPr>
          <w:noProof/>
          <w:sz w:val="24"/>
          <w:szCs w:val="24"/>
        </w:rPr>
        <w:t xml:space="preserve">UE </w:t>
      </w:r>
      <w:r w:rsidR="00A668BD" w:rsidRPr="0016771B">
        <w:rPr>
          <w:noProof/>
          <w:sz w:val="24"/>
          <w:szCs w:val="24"/>
        </w:rPr>
        <w:t xml:space="preserve">decyzji </w:t>
      </w:r>
      <w:r w:rsidR="002B1E70" w:rsidRPr="0016771B">
        <w:rPr>
          <w:noProof/>
          <w:sz w:val="24"/>
          <w:szCs w:val="24"/>
        </w:rPr>
        <w:t>w</w:t>
      </w:r>
      <w:r w:rsidR="004915CA" w:rsidRPr="0016771B">
        <w:rPr>
          <w:noProof/>
          <w:sz w:val="24"/>
          <w:szCs w:val="24"/>
        </w:rPr>
        <w:t xml:space="preserve"> </w:t>
      </w:r>
      <w:r w:rsidR="002B1E70" w:rsidRPr="0016771B">
        <w:rPr>
          <w:noProof/>
          <w:sz w:val="24"/>
          <w:szCs w:val="24"/>
        </w:rPr>
        <w:t>s</w:t>
      </w:r>
      <w:r w:rsidR="004915CA" w:rsidRPr="0016771B">
        <w:rPr>
          <w:noProof/>
          <w:sz w:val="24"/>
          <w:szCs w:val="24"/>
        </w:rPr>
        <w:t>prawie</w:t>
      </w:r>
      <w:r w:rsidR="002B1E70" w:rsidRPr="0016771B">
        <w:rPr>
          <w:noProof/>
          <w:sz w:val="24"/>
          <w:szCs w:val="24"/>
        </w:rPr>
        <w:t xml:space="preserve"> podpisania oraz tymczasowego stosowania i decyzji w</w:t>
      </w:r>
      <w:r w:rsidR="004915CA" w:rsidRPr="0016771B">
        <w:rPr>
          <w:noProof/>
          <w:sz w:val="24"/>
          <w:szCs w:val="24"/>
        </w:rPr>
        <w:t xml:space="preserve"> </w:t>
      </w:r>
      <w:r w:rsidR="002B1E70" w:rsidRPr="0016771B">
        <w:rPr>
          <w:noProof/>
          <w:sz w:val="24"/>
          <w:szCs w:val="24"/>
        </w:rPr>
        <w:t>s</w:t>
      </w:r>
      <w:r w:rsidR="004915CA" w:rsidRPr="0016771B">
        <w:rPr>
          <w:noProof/>
          <w:sz w:val="24"/>
          <w:szCs w:val="24"/>
        </w:rPr>
        <w:t>prawie</w:t>
      </w:r>
      <w:r w:rsidR="002B1E70" w:rsidRPr="0016771B">
        <w:rPr>
          <w:noProof/>
          <w:sz w:val="24"/>
          <w:szCs w:val="24"/>
        </w:rPr>
        <w:t xml:space="preserve"> </w:t>
      </w:r>
      <w:r w:rsidR="009E2EFF" w:rsidRPr="0016771B">
        <w:rPr>
          <w:noProof/>
          <w:sz w:val="24"/>
          <w:szCs w:val="24"/>
        </w:rPr>
        <w:t>przyjęcia</w:t>
      </w:r>
      <w:r w:rsidR="00A2358B" w:rsidRPr="0016771B">
        <w:rPr>
          <w:noProof/>
          <w:sz w:val="24"/>
          <w:szCs w:val="24"/>
        </w:rPr>
        <w:t xml:space="preserve"> </w:t>
      </w:r>
      <w:r w:rsidR="00D64742" w:rsidRPr="0016771B">
        <w:rPr>
          <w:i/>
          <w:noProof/>
          <w:sz w:val="24"/>
          <w:szCs w:val="24"/>
        </w:rPr>
        <w:t>Protokołu</w:t>
      </w:r>
      <w:r w:rsidRPr="0016771B">
        <w:rPr>
          <w:noProof/>
          <w:sz w:val="24"/>
          <w:szCs w:val="24"/>
        </w:rPr>
        <w:t xml:space="preserve">, </w:t>
      </w:r>
      <w:r w:rsidR="004915CA" w:rsidRPr="0016771B">
        <w:rPr>
          <w:noProof/>
          <w:sz w:val="24"/>
          <w:szCs w:val="24"/>
        </w:rPr>
        <w:t>wydan</w:t>
      </w:r>
      <w:r w:rsidR="002A30BC" w:rsidRPr="0016771B">
        <w:rPr>
          <w:noProof/>
          <w:sz w:val="24"/>
          <w:szCs w:val="24"/>
        </w:rPr>
        <w:t xml:space="preserve">ych </w:t>
      </w:r>
      <w:r w:rsidR="002B1E70" w:rsidRPr="0016771B">
        <w:rPr>
          <w:noProof/>
          <w:sz w:val="24"/>
          <w:szCs w:val="24"/>
        </w:rPr>
        <w:t>na podst</w:t>
      </w:r>
      <w:r w:rsidR="004915CA" w:rsidRPr="0016771B">
        <w:rPr>
          <w:noProof/>
          <w:sz w:val="24"/>
          <w:szCs w:val="24"/>
        </w:rPr>
        <w:t>a</w:t>
      </w:r>
      <w:r w:rsidR="002B1E70" w:rsidRPr="0016771B">
        <w:rPr>
          <w:noProof/>
          <w:sz w:val="24"/>
          <w:szCs w:val="24"/>
        </w:rPr>
        <w:t xml:space="preserve">wie </w:t>
      </w:r>
      <w:r w:rsidRPr="0016771B">
        <w:rPr>
          <w:sz w:val="24"/>
          <w:szCs w:val="24"/>
        </w:rPr>
        <w:t xml:space="preserve">art. 91, </w:t>
      </w:r>
      <w:r w:rsidR="00156068">
        <w:rPr>
          <w:sz w:val="24"/>
          <w:szCs w:val="24"/>
        </w:rPr>
        <w:t>art. 100 ust. 2 i art. 207 ust. </w:t>
      </w:r>
      <w:r w:rsidRPr="0016771B">
        <w:rPr>
          <w:sz w:val="24"/>
          <w:szCs w:val="24"/>
        </w:rPr>
        <w:t>4 akapit pierwszy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związku z art. 218 ust. 5</w:t>
      </w:r>
      <w:r w:rsidRPr="0016771B">
        <w:rPr>
          <w:noProof/>
          <w:sz w:val="24"/>
          <w:szCs w:val="24"/>
        </w:rPr>
        <w:t xml:space="preserve"> </w:t>
      </w:r>
      <w:r w:rsidRPr="0016771B">
        <w:rPr>
          <w:i/>
          <w:noProof/>
          <w:sz w:val="24"/>
          <w:szCs w:val="24"/>
        </w:rPr>
        <w:t>Traktatu o funkcjonowaniu Unii Europejskiej</w:t>
      </w:r>
      <w:r w:rsidRPr="0016771B">
        <w:rPr>
          <w:noProof/>
          <w:sz w:val="24"/>
          <w:szCs w:val="24"/>
        </w:rPr>
        <w:t>.</w:t>
      </w:r>
    </w:p>
    <w:p w:rsidR="009F1527" w:rsidRPr="0016771B" w:rsidRDefault="009F1527" w:rsidP="00861A3F">
      <w:pPr>
        <w:pStyle w:val="Tekstpodstawowy"/>
        <w:keepNext/>
        <w:spacing w:before="120" w:line="360" w:lineRule="auto"/>
        <w:rPr>
          <w:i w:val="0"/>
          <w:szCs w:val="24"/>
        </w:rPr>
      </w:pPr>
      <w:r w:rsidRPr="0016771B">
        <w:rPr>
          <w:i w:val="0"/>
          <w:szCs w:val="24"/>
        </w:rPr>
        <w:t xml:space="preserve">Ze względu na mieszany charakter </w:t>
      </w:r>
      <w:r w:rsidR="00937FD9" w:rsidRPr="0016771B">
        <w:rPr>
          <w:szCs w:val="24"/>
        </w:rPr>
        <w:t>Protokołu</w:t>
      </w:r>
      <w:r w:rsidRPr="0016771B">
        <w:rPr>
          <w:i w:val="0"/>
          <w:szCs w:val="24"/>
        </w:rPr>
        <w:t xml:space="preserve">, wynikający z zakresu kompetencji Unii Europejskiej określonych w </w:t>
      </w:r>
      <w:r w:rsidRPr="0016771B">
        <w:rPr>
          <w:szCs w:val="24"/>
        </w:rPr>
        <w:t>Traktacie o funkcjonowaniu Unii Europejskiej</w:t>
      </w:r>
      <w:r w:rsidRPr="0016771B">
        <w:rPr>
          <w:i w:val="0"/>
          <w:szCs w:val="24"/>
        </w:rPr>
        <w:t xml:space="preserve"> oraz </w:t>
      </w:r>
      <w:r w:rsidRPr="0016771B">
        <w:rPr>
          <w:szCs w:val="24"/>
        </w:rPr>
        <w:t>Traktacie</w:t>
      </w:r>
      <w:r w:rsidR="00A84829" w:rsidRPr="0016771B">
        <w:rPr>
          <w:szCs w:val="24"/>
        </w:rPr>
        <w:t xml:space="preserve"> </w:t>
      </w:r>
      <w:r w:rsidRPr="0016771B">
        <w:rPr>
          <w:szCs w:val="24"/>
        </w:rPr>
        <w:t>o Unii Europejskiej</w:t>
      </w:r>
      <w:r w:rsidRPr="0016771B">
        <w:rPr>
          <w:i w:val="0"/>
          <w:szCs w:val="24"/>
        </w:rPr>
        <w:t>, wejście w</w:t>
      </w:r>
      <w:r w:rsidR="00B71CE0" w:rsidRPr="0016771B">
        <w:rPr>
          <w:i w:val="0"/>
          <w:szCs w:val="24"/>
        </w:rPr>
        <w:t xml:space="preserve"> </w:t>
      </w:r>
      <w:r w:rsidR="00D955AD">
        <w:rPr>
          <w:i w:val="0"/>
          <w:szCs w:val="24"/>
        </w:rPr>
        <w:t>życie niniejszej u</w:t>
      </w:r>
      <w:r w:rsidRPr="0016771B">
        <w:rPr>
          <w:i w:val="0"/>
          <w:szCs w:val="24"/>
        </w:rPr>
        <w:t>mowy wymaga</w:t>
      </w:r>
      <w:r w:rsidRPr="0016771B">
        <w:rPr>
          <w:szCs w:val="24"/>
        </w:rPr>
        <w:t xml:space="preserve"> </w:t>
      </w:r>
      <w:r w:rsidRPr="0016771B">
        <w:rPr>
          <w:i w:val="0"/>
          <w:szCs w:val="24"/>
        </w:rPr>
        <w:t>przeprowadzenia odpowiedniej procedury wyrażenia zgody na związanie się nią również w państwach członkowskich Unii Europejskiej, w tym w Rzeczypospolitej Polskiej.</w:t>
      </w:r>
    </w:p>
    <w:p w:rsidR="009543EE" w:rsidRPr="0016771B" w:rsidRDefault="009F1527" w:rsidP="00896053">
      <w:pPr>
        <w:spacing w:before="120" w:line="360" w:lineRule="auto"/>
        <w:jc w:val="both"/>
        <w:rPr>
          <w:sz w:val="24"/>
          <w:szCs w:val="24"/>
        </w:rPr>
      </w:pPr>
      <w:r w:rsidRPr="0016771B">
        <w:rPr>
          <w:sz w:val="24"/>
          <w:szCs w:val="24"/>
        </w:rPr>
        <w:t>Większość postanowień niniejsze</w:t>
      </w:r>
      <w:r w:rsidR="001E19E7" w:rsidRPr="0016771B">
        <w:rPr>
          <w:sz w:val="24"/>
          <w:szCs w:val="24"/>
        </w:rPr>
        <w:t>go</w:t>
      </w:r>
      <w:r w:rsidRPr="0016771B">
        <w:rPr>
          <w:sz w:val="24"/>
          <w:szCs w:val="24"/>
        </w:rPr>
        <w:t xml:space="preserve"> </w:t>
      </w:r>
      <w:r w:rsidR="001E19E7" w:rsidRPr="0016771B">
        <w:rPr>
          <w:i/>
          <w:sz w:val="24"/>
          <w:szCs w:val="24"/>
        </w:rPr>
        <w:t>Protokołu</w:t>
      </w:r>
      <w:r w:rsidR="001E19E7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stanowi realizację kompetencji wyłącznych Unii Europejskiej. Jednakże, pewne zawarte w </w:t>
      </w:r>
      <w:r w:rsidR="00D403D6" w:rsidRPr="0016771B">
        <w:rPr>
          <w:i/>
          <w:sz w:val="24"/>
          <w:szCs w:val="24"/>
        </w:rPr>
        <w:t xml:space="preserve">Protokole </w:t>
      </w:r>
      <w:r w:rsidRPr="0016771B">
        <w:rPr>
          <w:sz w:val="24"/>
          <w:szCs w:val="24"/>
        </w:rPr>
        <w:t xml:space="preserve">zobowiązania </w:t>
      </w:r>
      <w:r w:rsidRPr="0016771B">
        <w:rPr>
          <w:noProof/>
          <w:sz w:val="24"/>
          <w:szCs w:val="24"/>
        </w:rPr>
        <w:t xml:space="preserve">odnoszą się do </w:t>
      </w:r>
      <w:r w:rsidRPr="0016771B">
        <w:rPr>
          <w:sz w:val="24"/>
          <w:szCs w:val="24"/>
        </w:rPr>
        <w:t xml:space="preserve">obszaru </w:t>
      </w:r>
      <w:r w:rsidRPr="0016771B">
        <w:rPr>
          <w:noProof/>
          <w:sz w:val="24"/>
          <w:szCs w:val="24"/>
        </w:rPr>
        <w:t xml:space="preserve">kompetencji wyłącznych państw członkowskich </w:t>
      </w:r>
      <w:r w:rsidR="009E2EFF" w:rsidRPr="0016771B">
        <w:rPr>
          <w:noProof/>
          <w:sz w:val="24"/>
          <w:szCs w:val="24"/>
        </w:rPr>
        <w:t xml:space="preserve">UE </w:t>
      </w:r>
      <w:r w:rsidRPr="0016771B">
        <w:rPr>
          <w:noProof/>
          <w:sz w:val="24"/>
          <w:szCs w:val="24"/>
        </w:rPr>
        <w:t xml:space="preserve">(przepisy dotyczące postępowań administracyjnych, kontroli i odwołań) oraz </w:t>
      </w:r>
      <w:r w:rsidRPr="0016771B">
        <w:rPr>
          <w:sz w:val="24"/>
          <w:szCs w:val="24"/>
        </w:rPr>
        <w:t xml:space="preserve">obszaru kompetencji </w:t>
      </w:r>
      <w:r w:rsidRPr="0016771B">
        <w:rPr>
          <w:noProof/>
          <w:sz w:val="24"/>
          <w:szCs w:val="24"/>
        </w:rPr>
        <w:t xml:space="preserve">dzielonych między Unią Europejską a jej państwami członkowskimi niewykonywanych jeszcze przez Unię – </w:t>
      </w:r>
      <w:r w:rsidRPr="0016771B">
        <w:rPr>
          <w:sz w:val="24"/>
          <w:szCs w:val="24"/>
        </w:rPr>
        <w:t>tzw. kompetencji potencjalnych Unii</w:t>
      </w:r>
      <w:r w:rsidRPr="0016771B">
        <w:rPr>
          <w:noProof/>
          <w:sz w:val="24"/>
          <w:szCs w:val="24"/>
        </w:rPr>
        <w:t xml:space="preserve"> (przepisy dotyczące </w:t>
      </w:r>
      <w:r w:rsidRPr="0016771B">
        <w:rPr>
          <w:sz w:val="24"/>
          <w:szCs w:val="24"/>
        </w:rPr>
        <w:t>rozbrojenia i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nierozprzestrzeniania broni masowego rażenia oraz</w:t>
      </w:r>
      <w:r w:rsidRPr="0016771B">
        <w:rPr>
          <w:noProof/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odnoszące się do Porozumienia </w:t>
      </w:r>
      <w:r w:rsidR="009E2EFF" w:rsidRPr="0016771B">
        <w:rPr>
          <w:sz w:val="24"/>
          <w:szCs w:val="24"/>
        </w:rPr>
        <w:t xml:space="preserve">WTO </w:t>
      </w:r>
      <w:r w:rsidRPr="0016771B">
        <w:rPr>
          <w:sz w:val="24"/>
          <w:szCs w:val="24"/>
        </w:rPr>
        <w:t>TRIPS, którego postanowienia dotyczą przepisów karnych stosowanych w przypadku naruszeń praw własności intelektualnej</w:t>
      </w:r>
      <w:r w:rsidRPr="0016771B">
        <w:rPr>
          <w:noProof/>
          <w:sz w:val="24"/>
          <w:szCs w:val="24"/>
        </w:rPr>
        <w:t xml:space="preserve">). </w:t>
      </w:r>
      <w:r w:rsidRPr="0016771B">
        <w:rPr>
          <w:sz w:val="24"/>
          <w:szCs w:val="24"/>
        </w:rPr>
        <w:t xml:space="preserve">Dlatego też kompetencje do podpisania i zawarcia </w:t>
      </w:r>
      <w:r w:rsidR="004D7BCA" w:rsidRPr="0016771B">
        <w:rPr>
          <w:i/>
          <w:sz w:val="24"/>
          <w:szCs w:val="24"/>
        </w:rPr>
        <w:t xml:space="preserve">Protokołu </w:t>
      </w:r>
      <w:r w:rsidRPr="0016771B">
        <w:rPr>
          <w:sz w:val="24"/>
          <w:szCs w:val="24"/>
        </w:rPr>
        <w:t xml:space="preserve">Unia Europejska dzieli z państwami członkowskimi. Ponadto, z uwagi na powyższe, Decyzję Rady </w:t>
      </w:r>
      <w:r w:rsidR="009E2EFF" w:rsidRPr="0016771B">
        <w:rPr>
          <w:sz w:val="24"/>
          <w:szCs w:val="24"/>
        </w:rPr>
        <w:t>UE</w:t>
      </w:r>
      <w:r w:rsidR="00896053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w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sprawie podpisania i tymczasowego stosowania </w:t>
      </w:r>
      <w:r w:rsidR="00AA0D9C" w:rsidRPr="0016771B">
        <w:rPr>
          <w:i/>
          <w:sz w:val="24"/>
          <w:szCs w:val="24"/>
        </w:rPr>
        <w:t xml:space="preserve">Protokołu </w:t>
      </w:r>
      <w:r w:rsidRPr="0016771B">
        <w:rPr>
          <w:sz w:val="24"/>
          <w:szCs w:val="24"/>
        </w:rPr>
        <w:t>uzupełniono o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 xml:space="preserve">zapis wskazujący, że </w:t>
      </w:r>
      <w:r w:rsidR="00251CCA" w:rsidRPr="0016771B">
        <w:rPr>
          <w:i/>
          <w:sz w:val="24"/>
          <w:szCs w:val="24"/>
        </w:rPr>
        <w:t>Protokół</w:t>
      </w:r>
      <w:r w:rsidRPr="0016771B">
        <w:rPr>
          <w:sz w:val="24"/>
          <w:szCs w:val="24"/>
        </w:rPr>
        <w:t xml:space="preserve">, z wyłączeniem wyżej wymienionych postanowień, do czasu </w:t>
      </w:r>
      <w:r w:rsidR="00E2593A" w:rsidRPr="0016771B">
        <w:rPr>
          <w:sz w:val="24"/>
          <w:szCs w:val="24"/>
        </w:rPr>
        <w:t>jego wejścia w </w:t>
      </w:r>
      <w:r w:rsidR="00B71CE0" w:rsidRPr="0016771B">
        <w:rPr>
          <w:sz w:val="24"/>
          <w:szCs w:val="24"/>
        </w:rPr>
        <w:t xml:space="preserve">życie </w:t>
      </w:r>
      <w:r w:rsidRPr="0016771B">
        <w:rPr>
          <w:sz w:val="24"/>
          <w:szCs w:val="24"/>
        </w:rPr>
        <w:t xml:space="preserve">będzie tymczasowo </w:t>
      </w:r>
      <w:r w:rsidR="00B71CE0" w:rsidRPr="0016771B">
        <w:rPr>
          <w:sz w:val="24"/>
          <w:szCs w:val="24"/>
        </w:rPr>
        <w:t xml:space="preserve">stosowany </w:t>
      </w:r>
      <w:r w:rsidRPr="0016771B">
        <w:rPr>
          <w:sz w:val="24"/>
          <w:szCs w:val="24"/>
        </w:rPr>
        <w:t>jedynie przez Unię Europejską, a</w:t>
      </w:r>
      <w:r w:rsidR="00A238A1" w:rsidRPr="0016771B">
        <w:rPr>
          <w:sz w:val="24"/>
          <w:szCs w:val="24"/>
        </w:rPr>
        <w:t xml:space="preserve"> </w:t>
      </w:r>
      <w:r w:rsidRPr="0016771B">
        <w:rPr>
          <w:sz w:val="24"/>
          <w:szCs w:val="24"/>
        </w:rPr>
        <w:t>nie przez jej państwa członkowskie.</w:t>
      </w:r>
    </w:p>
    <w:p w:rsidR="006051AD" w:rsidRPr="0016771B" w:rsidRDefault="009F1527" w:rsidP="00896053">
      <w:pPr>
        <w:spacing w:before="120" w:line="360" w:lineRule="auto"/>
        <w:jc w:val="both"/>
        <w:rPr>
          <w:noProof/>
          <w:sz w:val="24"/>
          <w:szCs w:val="24"/>
        </w:rPr>
      </w:pPr>
      <w:r w:rsidRPr="0016771B">
        <w:rPr>
          <w:sz w:val="24"/>
          <w:szCs w:val="24"/>
        </w:rPr>
        <w:t xml:space="preserve">Ponieważ zawarte w </w:t>
      </w:r>
      <w:r w:rsidR="00251CCA" w:rsidRPr="0016771B">
        <w:rPr>
          <w:i/>
          <w:sz w:val="24"/>
          <w:szCs w:val="24"/>
        </w:rPr>
        <w:t xml:space="preserve">Protokole </w:t>
      </w:r>
      <w:r w:rsidRPr="0016771B">
        <w:rPr>
          <w:sz w:val="24"/>
          <w:szCs w:val="24"/>
        </w:rPr>
        <w:t xml:space="preserve">postanowienia dotyczące kompetencji wyłącznych Rzeczypospolitej Polskiej, jako państwa członkowskiego UE, odnoszą się do wyżej wymienionych spraw uregulowanych w ustawach lub w których Konstytucja RP wymaga ustawy, zgodnie z art. 89 ust. 1 </w:t>
      </w:r>
      <w:r w:rsidR="008F7BAF">
        <w:rPr>
          <w:sz w:val="24"/>
          <w:szCs w:val="24"/>
        </w:rPr>
        <w:t>pkt</w:t>
      </w:r>
      <w:r w:rsidR="002A188C" w:rsidRPr="0016771B">
        <w:rPr>
          <w:sz w:val="24"/>
          <w:szCs w:val="24"/>
        </w:rPr>
        <w:t xml:space="preserve"> 5 </w:t>
      </w:r>
      <w:r w:rsidRPr="0016771B">
        <w:rPr>
          <w:sz w:val="24"/>
          <w:szCs w:val="24"/>
        </w:rPr>
        <w:t xml:space="preserve">Konstytucji RP, związanie </w:t>
      </w:r>
      <w:r w:rsidR="00C033C0" w:rsidRPr="0016771B">
        <w:rPr>
          <w:i/>
          <w:sz w:val="24"/>
          <w:szCs w:val="24"/>
        </w:rPr>
        <w:t xml:space="preserve">Protokołem </w:t>
      </w:r>
      <w:r w:rsidRPr="0016771B">
        <w:rPr>
          <w:sz w:val="24"/>
          <w:szCs w:val="24"/>
        </w:rPr>
        <w:t>wymaga ratyfikacji za uprzednią zgodą wyrażoną w ustawie</w:t>
      </w:r>
      <w:r w:rsidR="002A188C" w:rsidRPr="0016771B">
        <w:rPr>
          <w:sz w:val="24"/>
          <w:szCs w:val="24"/>
        </w:rPr>
        <w:t xml:space="preserve">, to jest w takim samym trybie, w jakim RP związała się Umową o handlu między UE i jej państwami </w:t>
      </w:r>
      <w:r w:rsidR="002A188C" w:rsidRPr="0016771B">
        <w:rPr>
          <w:sz w:val="24"/>
          <w:szCs w:val="24"/>
        </w:rPr>
        <w:lastRenderedPageBreak/>
        <w:t xml:space="preserve">członkowskimi, z jednej strony, a Kolumbią i Peru, </w:t>
      </w:r>
      <w:r w:rsidR="00E2593A" w:rsidRPr="0016771B">
        <w:rPr>
          <w:sz w:val="24"/>
          <w:szCs w:val="24"/>
        </w:rPr>
        <w:t>z drugiej strony, sporządzoną w </w:t>
      </w:r>
      <w:r w:rsidR="002A188C" w:rsidRPr="0016771B">
        <w:rPr>
          <w:sz w:val="24"/>
          <w:szCs w:val="24"/>
        </w:rPr>
        <w:t>Brukseli dnia 26.06.2012 r.</w:t>
      </w:r>
      <w:r w:rsidR="00A01CD4" w:rsidRPr="0016771B">
        <w:rPr>
          <w:sz w:val="24"/>
          <w:szCs w:val="24"/>
        </w:rPr>
        <w:t xml:space="preserve"> </w:t>
      </w:r>
      <w:r w:rsidR="006051AD" w:rsidRPr="0016771B">
        <w:rPr>
          <w:noProof/>
          <w:sz w:val="24"/>
          <w:szCs w:val="24"/>
        </w:rPr>
        <w:t xml:space="preserve">Umowa ta nie została jeszcze opublikowana w dzienniku urzędowym </w:t>
      </w:r>
      <w:r w:rsidR="007622CD" w:rsidRPr="0016771B">
        <w:rPr>
          <w:noProof/>
          <w:sz w:val="24"/>
          <w:szCs w:val="24"/>
        </w:rPr>
        <w:t xml:space="preserve">EU </w:t>
      </w:r>
      <w:r w:rsidR="00A01CD4" w:rsidRPr="0016771B">
        <w:rPr>
          <w:noProof/>
          <w:sz w:val="24"/>
          <w:szCs w:val="24"/>
        </w:rPr>
        <w:t xml:space="preserve">(Official </w:t>
      </w:r>
      <w:r w:rsidR="006051AD" w:rsidRPr="0016771B">
        <w:rPr>
          <w:noProof/>
          <w:sz w:val="24"/>
          <w:szCs w:val="24"/>
        </w:rPr>
        <w:t>Journal</w:t>
      </w:r>
      <w:r w:rsidR="00A01CD4" w:rsidRPr="0016771B">
        <w:rPr>
          <w:noProof/>
          <w:sz w:val="24"/>
          <w:szCs w:val="24"/>
        </w:rPr>
        <w:t>)</w:t>
      </w:r>
      <w:r w:rsidR="007622CD" w:rsidRPr="0016771B">
        <w:rPr>
          <w:noProof/>
          <w:sz w:val="24"/>
          <w:szCs w:val="24"/>
        </w:rPr>
        <w:t>,</w:t>
      </w:r>
      <w:r w:rsidR="006051AD" w:rsidRPr="0016771B">
        <w:rPr>
          <w:noProof/>
          <w:sz w:val="24"/>
          <w:szCs w:val="24"/>
        </w:rPr>
        <w:t xml:space="preserve"> gdyż nie została ratyfikowana przez wszystkie </w:t>
      </w:r>
      <w:r w:rsidR="009B6EA1" w:rsidRPr="0016771B">
        <w:rPr>
          <w:noProof/>
          <w:sz w:val="24"/>
          <w:szCs w:val="24"/>
        </w:rPr>
        <w:t>p</w:t>
      </w:r>
      <w:r w:rsidR="006051AD" w:rsidRPr="0016771B">
        <w:rPr>
          <w:noProof/>
          <w:sz w:val="24"/>
          <w:szCs w:val="24"/>
        </w:rPr>
        <w:t xml:space="preserve">aństwa </w:t>
      </w:r>
      <w:r w:rsidR="009B6EA1" w:rsidRPr="0016771B">
        <w:rPr>
          <w:noProof/>
          <w:sz w:val="24"/>
          <w:szCs w:val="24"/>
        </w:rPr>
        <w:t xml:space="preserve">członkowskie </w:t>
      </w:r>
      <w:r w:rsidR="006051AD" w:rsidRPr="0016771B">
        <w:rPr>
          <w:noProof/>
          <w:sz w:val="24"/>
          <w:szCs w:val="24"/>
        </w:rPr>
        <w:t>UE</w:t>
      </w:r>
      <w:r w:rsidR="007622CD" w:rsidRPr="0016771B">
        <w:rPr>
          <w:sz w:val="24"/>
          <w:szCs w:val="24"/>
        </w:rPr>
        <w:t>.</w:t>
      </w:r>
    </w:p>
    <w:p w:rsidR="009543EE" w:rsidRPr="0016771B" w:rsidRDefault="009543EE" w:rsidP="00896053">
      <w:pPr>
        <w:pStyle w:val="Tekstpodstawowy"/>
        <w:spacing w:before="120" w:line="360" w:lineRule="auto"/>
        <w:rPr>
          <w:i w:val="0"/>
          <w:noProof/>
          <w:szCs w:val="24"/>
        </w:rPr>
      </w:pPr>
      <w:r w:rsidRPr="0016771B">
        <w:rPr>
          <w:i w:val="0"/>
          <w:noProof/>
          <w:szCs w:val="24"/>
        </w:rPr>
        <w:t xml:space="preserve">W świetle gospodarczo-handlowego charakteru </w:t>
      </w:r>
      <w:r w:rsidRPr="0016771B">
        <w:rPr>
          <w:szCs w:val="24"/>
          <w:lang w:eastAsia="pl-PL"/>
        </w:rPr>
        <w:t>Protokołu</w:t>
      </w:r>
      <w:r w:rsidRPr="0016771B">
        <w:rPr>
          <w:i w:val="0"/>
          <w:noProof/>
          <w:szCs w:val="24"/>
        </w:rPr>
        <w:t xml:space="preserve"> reguluje on sytuację podmiotów prawa krajowego prowadzących działalność gospodarczą, w tym zarówno osób fizycznych, jak i prawnych, w takim zakresie, w którym zdecydują się oni na bezpośredni lub pośredni udział w wymianie handlowej towarami, świadczenie usług, prowadzenie działalności gospodarczej na rynku </w:t>
      </w:r>
      <w:r w:rsidR="005073BF" w:rsidRPr="0016771B">
        <w:rPr>
          <w:i w:val="0"/>
          <w:noProof/>
          <w:szCs w:val="24"/>
        </w:rPr>
        <w:t>ekwadorskim</w:t>
      </w:r>
      <w:r w:rsidRPr="0016771B">
        <w:rPr>
          <w:i w:val="0"/>
          <w:noProof/>
          <w:szCs w:val="24"/>
        </w:rPr>
        <w:t xml:space="preserve">, w tym na rynku zamówień publicznych czy dokonywanie inwestycji na terenie Ekwadoru, w ramach organizacyjno-prawnych określonych przez </w:t>
      </w:r>
      <w:r w:rsidRPr="0016771B">
        <w:rPr>
          <w:szCs w:val="24"/>
          <w:lang w:eastAsia="pl-PL"/>
        </w:rPr>
        <w:t>Protok</w:t>
      </w:r>
      <w:r w:rsidR="00D50893" w:rsidRPr="0016771B">
        <w:rPr>
          <w:szCs w:val="24"/>
          <w:lang w:eastAsia="pl-PL"/>
        </w:rPr>
        <w:t>ół</w:t>
      </w:r>
      <w:r w:rsidRPr="0016771B">
        <w:rPr>
          <w:i w:val="0"/>
          <w:noProof/>
          <w:szCs w:val="24"/>
        </w:rPr>
        <w:t>.</w:t>
      </w:r>
    </w:p>
    <w:p w:rsidR="00E2593A" w:rsidRPr="0016771B" w:rsidRDefault="008F7BAF" w:rsidP="00896053">
      <w:pPr>
        <w:pStyle w:val="Tekstkomentarza"/>
        <w:spacing w:before="120" w:line="360" w:lineRule="auto"/>
        <w:jc w:val="both"/>
        <w:rPr>
          <w:sz w:val="24"/>
          <w:szCs w:val="24"/>
        </w:rPr>
      </w:pPr>
      <w:r w:rsidRPr="0016771B">
        <w:rPr>
          <w:i/>
          <w:iCs/>
          <w:sz w:val="24"/>
          <w:szCs w:val="24"/>
        </w:rPr>
        <w:t>Protokół</w:t>
      </w:r>
      <w:r w:rsidR="00E7279D" w:rsidRPr="0016771B">
        <w:rPr>
          <w:i/>
          <w:iCs/>
          <w:sz w:val="24"/>
          <w:szCs w:val="24"/>
        </w:rPr>
        <w:t xml:space="preserve"> </w:t>
      </w:r>
      <w:r w:rsidR="00A156EC" w:rsidRPr="0016771B">
        <w:rPr>
          <w:iCs/>
          <w:sz w:val="24"/>
          <w:szCs w:val="24"/>
        </w:rPr>
        <w:t xml:space="preserve">został podpisany w imieniu Rzeczypospolitej Polskiej </w:t>
      </w:r>
      <w:r w:rsidR="00493161" w:rsidRPr="0016771B">
        <w:rPr>
          <w:iCs/>
          <w:sz w:val="24"/>
          <w:szCs w:val="24"/>
        </w:rPr>
        <w:t xml:space="preserve">w Brukseli </w:t>
      </w:r>
      <w:r w:rsidR="00A156EC" w:rsidRPr="0016771B">
        <w:rPr>
          <w:iCs/>
          <w:sz w:val="24"/>
          <w:szCs w:val="24"/>
        </w:rPr>
        <w:t>przez Pana Jarosława Starzyka Ambasadora, Stałego Przedstawiciela RP przy UE w dniu</w:t>
      </w:r>
      <w:r w:rsidR="00E7279D" w:rsidRPr="0016771B">
        <w:rPr>
          <w:sz w:val="24"/>
          <w:szCs w:val="24"/>
        </w:rPr>
        <w:t xml:space="preserve"> </w:t>
      </w:r>
      <w:r w:rsidR="00A5022B" w:rsidRPr="0016771B">
        <w:rPr>
          <w:sz w:val="24"/>
          <w:szCs w:val="24"/>
        </w:rPr>
        <w:t>1</w:t>
      </w:r>
      <w:r w:rsidR="00E2593A" w:rsidRPr="0016771B">
        <w:rPr>
          <w:sz w:val="24"/>
          <w:szCs w:val="24"/>
        </w:rPr>
        <w:t>1 </w:t>
      </w:r>
      <w:r w:rsidR="00E7279D" w:rsidRPr="0016771B">
        <w:rPr>
          <w:sz w:val="24"/>
          <w:szCs w:val="24"/>
        </w:rPr>
        <w:t>listopad</w:t>
      </w:r>
      <w:r w:rsidR="007661DB" w:rsidRPr="0016771B">
        <w:rPr>
          <w:sz w:val="24"/>
          <w:szCs w:val="24"/>
        </w:rPr>
        <w:t>a</w:t>
      </w:r>
      <w:r w:rsidR="00E7279D" w:rsidRPr="0016771B">
        <w:rPr>
          <w:sz w:val="24"/>
          <w:szCs w:val="24"/>
        </w:rPr>
        <w:t xml:space="preserve"> 2016 r.</w:t>
      </w:r>
    </w:p>
    <w:sectPr w:rsidR="00E2593A" w:rsidRPr="0016771B" w:rsidSect="00861A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DDD" w:rsidRDefault="00323DDD" w:rsidP="00750BAE">
      <w:r>
        <w:separator/>
      </w:r>
    </w:p>
  </w:endnote>
  <w:endnote w:type="continuationSeparator" w:id="0">
    <w:p w:rsidR="00323DDD" w:rsidRDefault="00323DDD" w:rsidP="0075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3F" w:rsidRDefault="00861A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599342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96053" w:rsidRPr="00896053" w:rsidRDefault="00896053">
        <w:pPr>
          <w:pStyle w:val="Stopka"/>
          <w:jc w:val="center"/>
          <w:rPr>
            <w:sz w:val="24"/>
            <w:szCs w:val="24"/>
          </w:rPr>
        </w:pPr>
        <w:r w:rsidRPr="00896053">
          <w:rPr>
            <w:sz w:val="24"/>
            <w:szCs w:val="24"/>
          </w:rPr>
          <w:fldChar w:fldCharType="begin"/>
        </w:r>
        <w:r w:rsidRPr="00896053">
          <w:rPr>
            <w:sz w:val="24"/>
            <w:szCs w:val="24"/>
          </w:rPr>
          <w:instrText>PAGE   \* MERGEFORMAT</w:instrText>
        </w:r>
        <w:r w:rsidRPr="00896053">
          <w:rPr>
            <w:sz w:val="24"/>
            <w:szCs w:val="24"/>
          </w:rPr>
          <w:fldChar w:fldCharType="separate"/>
        </w:r>
        <w:r w:rsidR="001305CB">
          <w:rPr>
            <w:noProof/>
            <w:sz w:val="24"/>
            <w:szCs w:val="24"/>
          </w:rPr>
          <w:t>10</w:t>
        </w:r>
        <w:r w:rsidRPr="00896053">
          <w:rPr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3F" w:rsidRDefault="00861A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DDD" w:rsidRDefault="00323DDD" w:rsidP="00750BAE">
      <w:r>
        <w:separator/>
      </w:r>
    </w:p>
  </w:footnote>
  <w:footnote w:type="continuationSeparator" w:id="0">
    <w:p w:rsidR="00323DDD" w:rsidRDefault="00323DDD" w:rsidP="00750BAE">
      <w:r>
        <w:continuationSeparator/>
      </w:r>
    </w:p>
  </w:footnote>
  <w:footnote w:id="1">
    <w:p w:rsidR="00817437" w:rsidRPr="00817437" w:rsidRDefault="00817437" w:rsidP="00E2593A">
      <w:pPr>
        <w:pStyle w:val="NormalnyWeb"/>
        <w:tabs>
          <w:tab w:val="left" w:pos="284"/>
        </w:tabs>
        <w:spacing w:before="0" w:after="0"/>
        <w:rPr>
          <w:rFonts w:ascii="Times New Roman" w:hAnsi="Times New Roman" w:cs="Times New Roman"/>
          <w:b/>
          <w:sz w:val="20"/>
          <w:szCs w:val="20"/>
        </w:rPr>
      </w:pPr>
      <w:r w:rsidRPr="005617DF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="00E2593A" w:rsidRPr="005617D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E2593A">
        <w:rPr>
          <w:rFonts w:ascii="Times New Roman" w:hAnsi="Times New Roman" w:cs="Times New Roman"/>
          <w:b/>
          <w:sz w:val="20"/>
          <w:szCs w:val="20"/>
          <w:vertAlign w:val="superscript"/>
        </w:rPr>
        <w:tab/>
      </w:r>
      <w:r w:rsidRPr="00817437">
        <w:rPr>
          <w:rStyle w:val="Pogrubienie"/>
          <w:rFonts w:ascii="Times New Roman" w:hAnsi="Times New Roman" w:cs="Times New Roman"/>
          <w:b w:val="0"/>
          <w:sz w:val="20"/>
          <w:szCs w:val="20"/>
        </w:rPr>
        <w:t>Ogólny System Preferencji Taryfowych dotyczący zrównoważonego rozwoju (GSP+)</w:t>
      </w:r>
      <w:r>
        <w:rPr>
          <w:rStyle w:val="Pogrubienie"/>
          <w:rFonts w:ascii="Times New Roman" w:hAnsi="Times New Roman" w:cs="Times New Roman"/>
          <w:b w:val="0"/>
          <w:sz w:val="20"/>
          <w:szCs w:val="20"/>
        </w:rPr>
        <w:t>.</w:t>
      </w:r>
    </w:p>
  </w:footnote>
  <w:footnote w:id="2">
    <w:p w:rsidR="008C19EE" w:rsidRDefault="008C19EE" w:rsidP="00E2593A">
      <w:pPr>
        <w:pStyle w:val="Tekstprzypisudolnego"/>
        <w:tabs>
          <w:tab w:val="left" w:pos="284"/>
        </w:tabs>
      </w:pPr>
      <w:r>
        <w:rPr>
          <w:rStyle w:val="Odwoanieprzypisudolnego"/>
        </w:rPr>
        <w:footnoteRef/>
      </w:r>
      <w:r w:rsidR="00E2593A">
        <w:rPr>
          <w:vertAlign w:val="superscript"/>
        </w:rPr>
        <w:t>)</w:t>
      </w:r>
      <w:r w:rsidR="00E2593A">
        <w:rPr>
          <w:vertAlign w:val="superscript"/>
        </w:rPr>
        <w:tab/>
      </w:r>
      <w:r>
        <w:t>Źródło: insigos.mg.gov.pl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3F" w:rsidRDefault="00861A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3F" w:rsidRDefault="00861A3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A3F" w:rsidRDefault="00861A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mallCaps/>
        <w:sz w:val="24"/>
        <w:szCs w:val="24"/>
      </w:rPr>
    </w:lvl>
  </w:abstractNum>
  <w:abstractNum w:abstractNumId="1">
    <w:nsid w:val="00000008"/>
    <w:multiLevelType w:val="singleLevel"/>
    <w:tmpl w:val="00000008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25003AB7"/>
    <w:multiLevelType w:val="hybridMultilevel"/>
    <w:tmpl w:val="AF32AC16"/>
    <w:lvl w:ilvl="0" w:tplc="8078FC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0F02DF0"/>
    <w:multiLevelType w:val="hybridMultilevel"/>
    <w:tmpl w:val="31EED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F21546"/>
    <w:multiLevelType w:val="hybridMultilevel"/>
    <w:tmpl w:val="BF6ADA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165A2"/>
    <w:multiLevelType w:val="hybridMultilevel"/>
    <w:tmpl w:val="E4A405CC"/>
    <w:lvl w:ilvl="0" w:tplc="72B4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BAE"/>
    <w:rsid w:val="00004E19"/>
    <w:rsid w:val="00005621"/>
    <w:rsid w:val="00005678"/>
    <w:rsid w:val="000073E5"/>
    <w:rsid w:val="00012EF5"/>
    <w:rsid w:val="00016996"/>
    <w:rsid w:val="0002784F"/>
    <w:rsid w:val="00027933"/>
    <w:rsid w:val="00040FDA"/>
    <w:rsid w:val="0004291E"/>
    <w:rsid w:val="00050F4E"/>
    <w:rsid w:val="00051389"/>
    <w:rsid w:val="000552A7"/>
    <w:rsid w:val="00055378"/>
    <w:rsid w:val="00067869"/>
    <w:rsid w:val="00067B1C"/>
    <w:rsid w:val="000715D5"/>
    <w:rsid w:val="0007696C"/>
    <w:rsid w:val="00077F0C"/>
    <w:rsid w:val="00080B47"/>
    <w:rsid w:val="000825D4"/>
    <w:rsid w:val="00085603"/>
    <w:rsid w:val="0009742C"/>
    <w:rsid w:val="0009743A"/>
    <w:rsid w:val="000A214B"/>
    <w:rsid w:val="000A6DF6"/>
    <w:rsid w:val="000A7A9A"/>
    <w:rsid w:val="000B1A32"/>
    <w:rsid w:val="000B2472"/>
    <w:rsid w:val="000B749F"/>
    <w:rsid w:val="000C0E8A"/>
    <w:rsid w:val="000C0F37"/>
    <w:rsid w:val="000C34CA"/>
    <w:rsid w:val="000C697A"/>
    <w:rsid w:val="000D0901"/>
    <w:rsid w:val="000D1BFD"/>
    <w:rsid w:val="000E0C29"/>
    <w:rsid w:val="0010132F"/>
    <w:rsid w:val="0010585F"/>
    <w:rsid w:val="00106129"/>
    <w:rsid w:val="001116A4"/>
    <w:rsid w:val="001135DF"/>
    <w:rsid w:val="001143E8"/>
    <w:rsid w:val="001151DF"/>
    <w:rsid w:val="001216F2"/>
    <w:rsid w:val="0012694B"/>
    <w:rsid w:val="001305CB"/>
    <w:rsid w:val="001317DA"/>
    <w:rsid w:val="001332E0"/>
    <w:rsid w:val="001357DC"/>
    <w:rsid w:val="00140669"/>
    <w:rsid w:val="0014101F"/>
    <w:rsid w:val="00142E31"/>
    <w:rsid w:val="00152F99"/>
    <w:rsid w:val="00156068"/>
    <w:rsid w:val="001659A8"/>
    <w:rsid w:val="00166AAF"/>
    <w:rsid w:val="0016771B"/>
    <w:rsid w:val="00170CC1"/>
    <w:rsid w:val="00171EFC"/>
    <w:rsid w:val="001739AB"/>
    <w:rsid w:val="00177CB4"/>
    <w:rsid w:val="00182802"/>
    <w:rsid w:val="001855DE"/>
    <w:rsid w:val="0018660C"/>
    <w:rsid w:val="00187000"/>
    <w:rsid w:val="00187B43"/>
    <w:rsid w:val="001920FF"/>
    <w:rsid w:val="001A32C6"/>
    <w:rsid w:val="001B2EBC"/>
    <w:rsid w:val="001B6E8A"/>
    <w:rsid w:val="001B7166"/>
    <w:rsid w:val="001C311F"/>
    <w:rsid w:val="001C34C9"/>
    <w:rsid w:val="001D05A5"/>
    <w:rsid w:val="001D1265"/>
    <w:rsid w:val="001D6841"/>
    <w:rsid w:val="001D69C6"/>
    <w:rsid w:val="001D7440"/>
    <w:rsid w:val="001E19E7"/>
    <w:rsid w:val="001E3972"/>
    <w:rsid w:val="001E4388"/>
    <w:rsid w:val="001E68BF"/>
    <w:rsid w:val="001E7DA9"/>
    <w:rsid w:val="001F5966"/>
    <w:rsid w:val="0020764E"/>
    <w:rsid w:val="00210032"/>
    <w:rsid w:val="0021017F"/>
    <w:rsid w:val="00221B0C"/>
    <w:rsid w:val="0022478E"/>
    <w:rsid w:val="002273D4"/>
    <w:rsid w:val="00240610"/>
    <w:rsid w:val="0024115A"/>
    <w:rsid w:val="002426F2"/>
    <w:rsid w:val="00244EB2"/>
    <w:rsid w:val="00251CCA"/>
    <w:rsid w:val="002541D5"/>
    <w:rsid w:val="00257C11"/>
    <w:rsid w:val="00261F6A"/>
    <w:rsid w:val="002629D4"/>
    <w:rsid w:val="00266798"/>
    <w:rsid w:val="0027309D"/>
    <w:rsid w:val="00290AC0"/>
    <w:rsid w:val="0029718D"/>
    <w:rsid w:val="00297333"/>
    <w:rsid w:val="002978A5"/>
    <w:rsid w:val="002A188C"/>
    <w:rsid w:val="002A30BC"/>
    <w:rsid w:val="002A444B"/>
    <w:rsid w:val="002A4626"/>
    <w:rsid w:val="002A67B2"/>
    <w:rsid w:val="002A6E37"/>
    <w:rsid w:val="002B02EF"/>
    <w:rsid w:val="002B1E70"/>
    <w:rsid w:val="002B22DD"/>
    <w:rsid w:val="002B27F7"/>
    <w:rsid w:val="002B5F58"/>
    <w:rsid w:val="002C109A"/>
    <w:rsid w:val="002C1465"/>
    <w:rsid w:val="002D1E77"/>
    <w:rsid w:val="002D39B5"/>
    <w:rsid w:val="002D6787"/>
    <w:rsid w:val="002E6A88"/>
    <w:rsid w:val="002F253E"/>
    <w:rsid w:val="002F2BE2"/>
    <w:rsid w:val="002F2EDD"/>
    <w:rsid w:val="00301D8F"/>
    <w:rsid w:val="00306105"/>
    <w:rsid w:val="003115FA"/>
    <w:rsid w:val="003214A1"/>
    <w:rsid w:val="00323DDD"/>
    <w:rsid w:val="00327117"/>
    <w:rsid w:val="00334A02"/>
    <w:rsid w:val="00337CF9"/>
    <w:rsid w:val="00337EC9"/>
    <w:rsid w:val="003406FF"/>
    <w:rsid w:val="00341D73"/>
    <w:rsid w:val="003546A1"/>
    <w:rsid w:val="0035603E"/>
    <w:rsid w:val="00356FBC"/>
    <w:rsid w:val="0036111F"/>
    <w:rsid w:val="00361155"/>
    <w:rsid w:val="003632C4"/>
    <w:rsid w:val="003676AD"/>
    <w:rsid w:val="00367963"/>
    <w:rsid w:val="00372D1E"/>
    <w:rsid w:val="00372DC5"/>
    <w:rsid w:val="00373615"/>
    <w:rsid w:val="00375C71"/>
    <w:rsid w:val="0038571B"/>
    <w:rsid w:val="003870F7"/>
    <w:rsid w:val="003948DD"/>
    <w:rsid w:val="003A39C0"/>
    <w:rsid w:val="003A693C"/>
    <w:rsid w:val="003A70BC"/>
    <w:rsid w:val="003B551F"/>
    <w:rsid w:val="003C0C4E"/>
    <w:rsid w:val="003C23AB"/>
    <w:rsid w:val="003C2C88"/>
    <w:rsid w:val="003C3E8D"/>
    <w:rsid w:val="003D39D6"/>
    <w:rsid w:val="003D7DDA"/>
    <w:rsid w:val="003E248E"/>
    <w:rsid w:val="003E56FB"/>
    <w:rsid w:val="003F1700"/>
    <w:rsid w:val="0040370D"/>
    <w:rsid w:val="004070D2"/>
    <w:rsid w:val="0040761B"/>
    <w:rsid w:val="004107E1"/>
    <w:rsid w:val="004115EF"/>
    <w:rsid w:val="00417E7A"/>
    <w:rsid w:val="004306A6"/>
    <w:rsid w:val="00431496"/>
    <w:rsid w:val="00435ACB"/>
    <w:rsid w:val="0043657B"/>
    <w:rsid w:val="004466D6"/>
    <w:rsid w:val="00447DAA"/>
    <w:rsid w:val="0045095B"/>
    <w:rsid w:val="00451850"/>
    <w:rsid w:val="0045383C"/>
    <w:rsid w:val="00453A72"/>
    <w:rsid w:val="00454A5A"/>
    <w:rsid w:val="0047136B"/>
    <w:rsid w:val="00471C67"/>
    <w:rsid w:val="00474871"/>
    <w:rsid w:val="0048403C"/>
    <w:rsid w:val="00484A91"/>
    <w:rsid w:val="004915CA"/>
    <w:rsid w:val="00493001"/>
    <w:rsid w:val="00493161"/>
    <w:rsid w:val="004939E6"/>
    <w:rsid w:val="004A2F89"/>
    <w:rsid w:val="004A407A"/>
    <w:rsid w:val="004A4357"/>
    <w:rsid w:val="004B0B39"/>
    <w:rsid w:val="004B7226"/>
    <w:rsid w:val="004C0EB6"/>
    <w:rsid w:val="004C2B80"/>
    <w:rsid w:val="004C484D"/>
    <w:rsid w:val="004D06A8"/>
    <w:rsid w:val="004D169A"/>
    <w:rsid w:val="004D49D5"/>
    <w:rsid w:val="004D7617"/>
    <w:rsid w:val="004D7BCA"/>
    <w:rsid w:val="004E043D"/>
    <w:rsid w:val="004E77C8"/>
    <w:rsid w:val="004F21D8"/>
    <w:rsid w:val="004F5E72"/>
    <w:rsid w:val="00503EF7"/>
    <w:rsid w:val="00506E1B"/>
    <w:rsid w:val="005073BF"/>
    <w:rsid w:val="00521234"/>
    <w:rsid w:val="00521E20"/>
    <w:rsid w:val="0052366A"/>
    <w:rsid w:val="00527109"/>
    <w:rsid w:val="005313AB"/>
    <w:rsid w:val="00532990"/>
    <w:rsid w:val="005447D9"/>
    <w:rsid w:val="00547847"/>
    <w:rsid w:val="005521CD"/>
    <w:rsid w:val="005536A4"/>
    <w:rsid w:val="00557BDA"/>
    <w:rsid w:val="005617DF"/>
    <w:rsid w:val="0057075B"/>
    <w:rsid w:val="00575C17"/>
    <w:rsid w:val="00575CC6"/>
    <w:rsid w:val="005761E3"/>
    <w:rsid w:val="00576EC5"/>
    <w:rsid w:val="005802C6"/>
    <w:rsid w:val="00584EC2"/>
    <w:rsid w:val="00586FDB"/>
    <w:rsid w:val="00595AD8"/>
    <w:rsid w:val="00596984"/>
    <w:rsid w:val="005A35CF"/>
    <w:rsid w:val="005A3611"/>
    <w:rsid w:val="005A3E64"/>
    <w:rsid w:val="005A5CD2"/>
    <w:rsid w:val="005A6D7E"/>
    <w:rsid w:val="005B0E8C"/>
    <w:rsid w:val="005B0FBF"/>
    <w:rsid w:val="005B1F39"/>
    <w:rsid w:val="005B2FA1"/>
    <w:rsid w:val="005B5956"/>
    <w:rsid w:val="005C4501"/>
    <w:rsid w:val="005C53CA"/>
    <w:rsid w:val="005C7F14"/>
    <w:rsid w:val="005D193B"/>
    <w:rsid w:val="005D4586"/>
    <w:rsid w:val="005E0B55"/>
    <w:rsid w:val="005F093D"/>
    <w:rsid w:val="005F1B8F"/>
    <w:rsid w:val="005F5F69"/>
    <w:rsid w:val="0060215E"/>
    <w:rsid w:val="006051AD"/>
    <w:rsid w:val="0061520C"/>
    <w:rsid w:val="006201E0"/>
    <w:rsid w:val="00620738"/>
    <w:rsid w:val="00621259"/>
    <w:rsid w:val="0062289D"/>
    <w:rsid w:val="006316B7"/>
    <w:rsid w:val="00633977"/>
    <w:rsid w:val="00634C94"/>
    <w:rsid w:val="00636F9D"/>
    <w:rsid w:val="00640E21"/>
    <w:rsid w:val="006633D4"/>
    <w:rsid w:val="006719E1"/>
    <w:rsid w:val="00677879"/>
    <w:rsid w:val="00677D61"/>
    <w:rsid w:val="006824FF"/>
    <w:rsid w:val="006833A6"/>
    <w:rsid w:val="00683E88"/>
    <w:rsid w:val="006966A0"/>
    <w:rsid w:val="006A0D82"/>
    <w:rsid w:val="006C327E"/>
    <w:rsid w:val="006C5FB4"/>
    <w:rsid w:val="006D1E8C"/>
    <w:rsid w:val="006D2FE4"/>
    <w:rsid w:val="006E1505"/>
    <w:rsid w:val="006E3B35"/>
    <w:rsid w:val="006E4B48"/>
    <w:rsid w:val="006E54A6"/>
    <w:rsid w:val="006E550A"/>
    <w:rsid w:val="006E7D38"/>
    <w:rsid w:val="006F04B0"/>
    <w:rsid w:val="006F752D"/>
    <w:rsid w:val="00701869"/>
    <w:rsid w:val="00702D25"/>
    <w:rsid w:val="00702D83"/>
    <w:rsid w:val="00710FD8"/>
    <w:rsid w:val="0071651D"/>
    <w:rsid w:val="00717099"/>
    <w:rsid w:val="00733EA7"/>
    <w:rsid w:val="00750BAE"/>
    <w:rsid w:val="00751C0F"/>
    <w:rsid w:val="007528E6"/>
    <w:rsid w:val="00752FF7"/>
    <w:rsid w:val="007617E9"/>
    <w:rsid w:val="007622CD"/>
    <w:rsid w:val="007623B5"/>
    <w:rsid w:val="007661DB"/>
    <w:rsid w:val="00782328"/>
    <w:rsid w:val="0078601C"/>
    <w:rsid w:val="00792A39"/>
    <w:rsid w:val="007A35E0"/>
    <w:rsid w:val="007A5D04"/>
    <w:rsid w:val="007B2A5E"/>
    <w:rsid w:val="007B2F06"/>
    <w:rsid w:val="007B777A"/>
    <w:rsid w:val="007B7A32"/>
    <w:rsid w:val="007D36AE"/>
    <w:rsid w:val="007D519B"/>
    <w:rsid w:val="007E145F"/>
    <w:rsid w:val="007E5E2A"/>
    <w:rsid w:val="007F00E6"/>
    <w:rsid w:val="007F5476"/>
    <w:rsid w:val="007F6354"/>
    <w:rsid w:val="00806951"/>
    <w:rsid w:val="00813A92"/>
    <w:rsid w:val="00817437"/>
    <w:rsid w:val="0082033F"/>
    <w:rsid w:val="00832412"/>
    <w:rsid w:val="00837BAC"/>
    <w:rsid w:val="0084780C"/>
    <w:rsid w:val="00850AD7"/>
    <w:rsid w:val="00850C43"/>
    <w:rsid w:val="00851015"/>
    <w:rsid w:val="00857BC3"/>
    <w:rsid w:val="00861A3F"/>
    <w:rsid w:val="00861A43"/>
    <w:rsid w:val="008663C5"/>
    <w:rsid w:val="00870E42"/>
    <w:rsid w:val="00871F82"/>
    <w:rsid w:val="00872517"/>
    <w:rsid w:val="00872EAD"/>
    <w:rsid w:val="0087337C"/>
    <w:rsid w:val="00876192"/>
    <w:rsid w:val="00890CF2"/>
    <w:rsid w:val="00894E86"/>
    <w:rsid w:val="00896053"/>
    <w:rsid w:val="008B6308"/>
    <w:rsid w:val="008B77F6"/>
    <w:rsid w:val="008C19EE"/>
    <w:rsid w:val="008D2BF6"/>
    <w:rsid w:val="008D7EB2"/>
    <w:rsid w:val="008E2AEF"/>
    <w:rsid w:val="008E595F"/>
    <w:rsid w:val="008E6931"/>
    <w:rsid w:val="008F7BAF"/>
    <w:rsid w:val="00900FEF"/>
    <w:rsid w:val="00901AD0"/>
    <w:rsid w:val="009022EA"/>
    <w:rsid w:val="00906E80"/>
    <w:rsid w:val="0091025E"/>
    <w:rsid w:val="009129AF"/>
    <w:rsid w:val="00913D35"/>
    <w:rsid w:val="009175BB"/>
    <w:rsid w:val="0092110B"/>
    <w:rsid w:val="0092239D"/>
    <w:rsid w:val="009246E7"/>
    <w:rsid w:val="00924DC8"/>
    <w:rsid w:val="00926A64"/>
    <w:rsid w:val="00930A5B"/>
    <w:rsid w:val="00932E3E"/>
    <w:rsid w:val="00933761"/>
    <w:rsid w:val="009338C2"/>
    <w:rsid w:val="00933A36"/>
    <w:rsid w:val="00937FD9"/>
    <w:rsid w:val="00945E45"/>
    <w:rsid w:val="00947382"/>
    <w:rsid w:val="00952848"/>
    <w:rsid w:val="00953DAB"/>
    <w:rsid w:val="00953FCD"/>
    <w:rsid w:val="009543EE"/>
    <w:rsid w:val="009572D0"/>
    <w:rsid w:val="0096270A"/>
    <w:rsid w:val="00965E19"/>
    <w:rsid w:val="00967F57"/>
    <w:rsid w:val="00972CD0"/>
    <w:rsid w:val="00983DC5"/>
    <w:rsid w:val="009863FA"/>
    <w:rsid w:val="00986A95"/>
    <w:rsid w:val="009878E9"/>
    <w:rsid w:val="00994054"/>
    <w:rsid w:val="009B0362"/>
    <w:rsid w:val="009B14A4"/>
    <w:rsid w:val="009B4B2E"/>
    <w:rsid w:val="009B6EA1"/>
    <w:rsid w:val="009B71A5"/>
    <w:rsid w:val="009C0F2E"/>
    <w:rsid w:val="009C16ED"/>
    <w:rsid w:val="009C5B6C"/>
    <w:rsid w:val="009D3A1F"/>
    <w:rsid w:val="009D7A6A"/>
    <w:rsid w:val="009E2EFF"/>
    <w:rsid w:val="009E42FB"/>
    <w:rsid w:val="009E6CD9"/>
    <w:rsid w:val="009E7816"/>
    <w:rsid w:val="009F1527"/>
    <w:rsid w:val="009F7A18"/>
    <w:rsid w:val="00A01CD4"/>
    <w:rsid w:val="00A11C7F"/>
    <w:rsid w:val="00A1374D"/>
    <w:rsid w:val="00A15242"/>
    <w:rsid w:val="00A156EC"/>
    <w:rsid w:val="00A16CFF"/>
    <w:rsid w:val="00A2358B"/>
    <w:rsid w:val="00A238A1"/>
    <w:rsid w:val="00A31EC0"/>
    <w:rsid w:val="00A35328"/>
    <w:rsid w:val="00A401D5"/>
    <w:rsid w:val="00A50172"/>
    <w:rsid w:val="00A5022B"/>
    <w:rsid w:val="00A535EE"/>
    <w:rsid w:val="00A62EF7"/>
    <w:rsid w:val="00A63641"/>
    <w:rsid w:val="00A63A81"/>
    <w:rsid w:val="00A661B1"/>
    <w:rsid w:val="00A6663C"/>
    <w:rsid w:val="00A668BD"/>
    <w:rsid w:val="00A73BB0"/>
    <w:rsid w:val="00A75F90"/>
    <w:rsid w:val="00A83299"/>
    <w:rsid w:val="00A84829"/>
    <w:rsid w:val="00A85CDC"/>
    <w:rsid w:val="00A92ADD"/>
    <w:rsid w:val="00AA0B35"/>
    <w:rsid w:val="00AA0D9C"/>
    <w:rsid w:val="00AA462E"/>
    <w:rsid w:val="00AA6734"/>
    <w:rsid w:val="00AB018A"/>
    <w:rsid w:val="00AB02C6"/>
    <w:rsid w:val="00AB1721"/>
    <w:rsid w:val="00AB4C38"/>
    <w:rsid w:val="00AB6ADE"/>
    <w:rsid w:val="00AD1F20"/>
    <w:rsid w:val="00AE3612"/>
    <w:rsid w:val="00AE418F"/>
    <w:rsid w:val="00AE6CF2"/>
    <w:rsid w:val="00B02AA9"/>
    <w:rsid w:val="00B036EA"/>
    <w:rsid w:val="00B137E9"/>
    <w:rsid w:val="00B1475A"/>
    <w:rsid w:val="00B1476C"/>
    <w:rsid w:val="00B21CF2"/>
    <w:rsid w:val="00B24BF4"/>
    <w:rsid w:val="00B267EC"/>
    <w:rsid w:val="00B33104"/>
    <w:rsid w:val="00B36D18"/>
    <w:rsid w:val="00B46F9A"/>
    <w:rsid w:val="00B47E6F"/>
    <w:rsid w:val="00B50D1B"/>
    <w:rsid w:val="00B514E1"/>
    <w:rsid w:val="00B53E54"/>
    <w:rsid w:val="00B71518"/>
    <w:rsid w:val="00B71CE0"/>
    <w:rsid w:val="00B7315D"/>
    <w:rsid w:val="00B734C2"/>
    <w:rsid w:val="00B76EE8"/>
    <w:rsid w:val="00B93683"/>
    <w:rsid w:val="00B93ABD"/>
    <w:rsid w:val="00B93DDC"/>
    <w:rsid w:val="00B944FF"/>
    <w:rsid w:val="00B954C0"/>
    <w:rsid w:val="00B97A3E"/>
    <w:rsid w:val="00BB0765"/>
    <w:rsid w:val="00BB2556"/>
    <w:rsid w:val="00BB7A6A"/>
    <w:rsid w:val="00BC125A"/>
    <w:rsid w:val="00BC162A"/>
    <w:rsid w:val="00BD1823"/>
    <w:rsid w:val="00BD30F1"/>
    <w:rsid w:val="00BD33B6"/>
    <w:rsid w:val="00BF0D31"/>
    <w:rsid w:val="00BF2041"/>
    <w:rsid w:val="00BF7BFC"/>
    <w:rsid w:val="00C033C0"/>
    <w:rsid w:val="00C04A10"/>
    <w:rsid w:val="00C11FFD"/>
    <w:rsid w:val="00C22D56"/>
    <w:rsid w:val="00C2542A"/>
    <w:rsid w:val="00C27ABE"/>
    <w:rsid w:val="00C30F72"/>
    <w:rsid w:val="00C324BD"/>
    <w:rsid w:val="00C33D37"/>
    <w:rsid w:val="00C408B8"/>
    <w:rsid w:val="00C40909"/>
    <w:rsid w:val="00C40CD8"/>
    <w:rsid w:val="00C42642"/>
    <w:rsid w:val="00C43448"/>
    <w:rsid w:val="00C506AC"/>
    <w:rsid w:val="00C50841"/>
    <w:rsid w:val="00C541BC"/>
    <w:rsid w:val="00C54DD0"/>
    <w:rsid w:val="00C56091"/>
    <w:rsid w:val="00C56E09"/>
    <w:rsid w:val="00C67C06"/>
    <w:rsid w:val="00C70DEA"/>
    <w:rsid w:val="00C7225A"/>
    <w:rsid w:val="00C75518"/>
    <w:rsid w:val="00C8388F"/>
    <w:rsid w:val="00C84AFB"/>
    <w:rsid w:val="00C90ABF"/>
    <w:rsid w:val="00C9265E"/>
    <w:rsid w:val="00CA2412"/>
    <w:rsid w:val="00CA76AE"/>
    <w:rsid w:val="00CB3B19"/>
    <w:rsid w:val="00CB407E"/>
    <w:rsid w:val="00CB4A9E"/>
    <w:rsid w:val="00CB66AA"/>
    <w:rsid w:val="00CB723A"/>
    <w:rsid w:val="00CB7E1A"/>
    <w:rsid w:val="00CC3D91"/>
    <w:rsid w:val="00CC40BB"/>
    <w:rsid w:val="00CC4C61"/>
    <w:rsid w:val="00CC7BDD"/>
    <w:rsid w:val="00CD27FE"/>
    <w:rsid w:val="00CD67FF"/>
    <w:rsid w:val="00CE17A6"/>
    <w:rsid w:val="00CE1C81"/>
    <w:rsid w:val="00D14CF7"/>
    <w:rsid w:val="00D32A53"/>
    <w:rsid w:val="00D35545"/>
    <w:rsid w:val="00D403D6"/>
    <w:rsid w:val="00D451DF"/>
    <w:rsid w:val="00D45C70"/>
    <w:rsid w:val="00D50893"/>
    <w:rsid w:val="00D63973"/>
    <w:rsid w:val="00D64742"/>
    <w:rsid w:val="00D65617"/>
    <w:rsid w:val="00D746DD"/>
    <w:rsid w:val="00D778BA"/>
    <w:rsid w:val="00D846B3"/>
    <w:rsid w:val="00D85220"/>
    <w:rsid w:val="00D9154F"/>
    <w:rsid w:val="00D9241F"/>
    <w:rsid w:val="00D955AD"/>
    <w:rsid w:val="00DA1827"/>
    <w:rsid w:val="00DA24A6"/>
    <w:rsid w:val="00DB7D2D"/>
    <w:rsid w:val="00DC10D6"/>
    <w:rsid w:val="00DC3B44"/>
    <w:rsid w:val="00DC7EEC"/>
    <w:rsid w:val="00DD0C3E"/>
    <w:rsid w:val="00DD23E8"/>
    <w:rsid w:val="00DD48A4"/>
    <w:rsid w:val="00DD4BBD"/>
    <w:rsid w:val="00DD583A"/>
    <w:rsid w:val="00DD6328"/>
    <w:rsid w:val="00DE3577"/>
    <w:rsid w:val="00DF03F6"/>
    <w:rsid w:val="00DF0583"/>
    <w:rsid w:val="00DF2E19"/>
    <w:rsid w:val="00DF4B74"/>
    <w:rsid w:val="00DF703E"/>
    <w:rsid w:val="00E03C2A"/>
    <w:rsid w:val="00E07EC1"/>
    <w:rsid w:val="00E1124C"/>
    <w:rsid w:val="00E24A7B"/>
    <w:rsid w:val="00E2593A"/>
    <w:rsid w:val="00E2665E"/>
    <w:rsid w:val="00E26B37"/>
    <w:rsid w:val="00E36979"/>
    <w:rsid w:val="00E37EDA"/>
    <w:rsid w:val="00E40871"/>
    <w:rsid w:val="00E4315A"/>
    <w:rsid w:val="00E52980"/>
    <w:rsid w:val="00E60CAB"/>
    <w:rsid w:val="00E7279D"/>
    <w:rsid w:val="00E75468"/>
    <w:rsid w:val="00E800DE"/>
    <w:rsid w:val="00E805AD"/>
    <w:rsid w:val="00E85167"/>
    <w:rsid w:val="00E85E72"/>
    <w:rsid w:val="00E866A2"/>
    <w:rsid w:val="00E91F42"/>
    <w:rsid w:val="00E9663C"/>
    <w:rsid w:val="00EA1BB4"/>
    <w:rsid w:val="00EA6B14"/>
    <w:rsid w:val="00EB02A1"/>
    <w:rsid w:val="00EB3F67"/>
    <w:rsid w:val="00EC0F2F"/>
    <w:rsid w:val="00EC61BC"/>
    <w:rsid w:val="00ED356F"/>
    <w:rsid w:val="00ED5EE6"/>
    <w:rsid w:val="00ED7776"/>
    <w:rsid w:val="00EE6D6E"/>
    <w:rsid w:val="00EE7D03"/>
    <w:rsid w:val="00EF4CAD"/>
    <w:rsid w:val="00F00121"/>
    <w:rsid w:val="00F002FB"/>
    <w:rsid w:val="00F01337"/>
    <w:rsid w:val="00F0275A"/>
    <w:rsid w:val="00F11AD5"/>
    <w:rsid w:val="00F3117E"/>
    <w:rsid w:val="00F3162C"/>
    <w:rsid w:val="00F41997"/>
    <w:rsid w:val="00F45726"/>
    <w:rsid w:val="00F45A54"/>
    <w:rsid w:val="00F53779"/>
    <w:rsid w:val="00F57679"/>
    <w:rsid w:val="00F63C0F"/>
    <w:rsid w:val="00F70355"/>
    <w:rsid w:val="00F70C6F"/>
    <w:rsid w:val="00F71F30"/>
    <w:rsid w:val="00F7775D"/>
    <w:rsid w:val="00F81C98"/>
    <w:rsid w:val="00F82AF9"/>
    <w:rsid w:val="00F92FD8"/>
    <w:rsid w:val="00FA0A7B"/>
    <w:rsid w:val="00FA0EFE"/>
    <w:rsid w:val="00FA1524"/>
    <w:rsid w:val="00FA3FB7"/>
    <w:rsid w:val="00FB083B"/>
    <w:rsid w:val="00FB5CD6"/>
    <w:rsid w:val="00FB6C9F"/>
    <w:rsid w:val="00FC136C"/>
    <w:rsid w:val="00FC3960"/>
    <w:rsid w:val="00FD2A6E"/>
    <w:rsid w:val="00FD531F"/>
    <w:rsid w:val="00FD703A"/>
    <w:rsid w:val="00FE418E"/>
    <w:rsid w:val="00FE778D"/>
    <w:rsid w:val="00FF06F3"/>
    <w:rsid w:val="00FF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locked="1" w:uiPriority="99"/>
    <w:lsdException w:name="caption" w:locked="1" w:semiHidden="1" w:unhideWhenUsed="1" w:qFormat="1"/>
    <w:lsdException w:name="footnote reference" w:locked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21234"/>
    <w:pPr>
      <w:suppressAutoHyphens/>
    </w:pPr>
    <w:rPr>
      <w:rFonts w:ascii="Times New Roman" w:hAnsi="Times New Roman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750BAE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50BAE"/>
    <w:rPr>
      <w:rFonts w:ascii="Times New Roman" w:hAnsi="Times New Roman" w:cs="Times New Roman"/>
      <w:b/>
      <w:sz w:val="20"/>
      <w:szCs w:val="20"/>
      <w:lang w:val="x-none" w:eastAsia="zh-CN"/>
    </w:rPr>
  </w:style>
  <w:style w:type="paragraph" w:styleId="Tekstdymka">
    <w:name w:val="Balloon Text"/>
    <w:basedOn w:val="Normalny"/>
    <w:link w:val="TekstdymkaZnak"/>
    <w:semiHidden/>
    <w:rsid w:val="009B14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9B14A4"/>
    <w:rPr>
      <w:rFonts w:ascii="Tahoma" w:hAnsi="Tahoma" w:cs="Tahoma"/>
      <w:sz w:val="16"/>
      <w:szCs w:val="16"/>
      <w:lang w:val="x-none" w:eastAsia="zh-CN"/>
    </w:rPr>
  </w:style>
  <w:style w:type="character" w:styleId="Numerstrony">
    <w:name w:val="page number"/>
    <w:rsid w:val="00750BAE"/>
    <w:rPr>
      <w:rFonts w:cs="Times New Roman"/>
    </w:rPr>
  </w:style>
  <w:style w:type="character" w:customStyle="1" w:styleId="Znakiprzypiswdolnych">
    <w:name w:val="Znaki przypisów dolnych"/>
    <w:rsid w:val="00750BAE"/>
    <w:rPr>
      <w:vertAlign w:val="superscript"/>
    </w:rPr>
  </w:style>
  <w:style w:type="character" w:styleId="Odwoanieprzypisudolnego">
    <w:name w:val="footnote reference"/>
    <w:rsid w:val="00750BAE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750BAE"/>
    <w:pPr>
      <w:jc w:val="both"/>
    </w:pPr>
    <w:rPr>
      <w:i/>
      <w:sz w:val="24"/>
    </w:rPr>
  </w:style>
  <w:style w:type="character" w:customStyle="1" w:styleId="TekstpodstawowyZnak">
    <w:name w:val="Tekst podstawowy Znak"/>
    <w:link w:val="Tekstpodstawowy"/>
    <w:locked/>
    <w:rsid w:val="00750BAE"/>
    <w:rPr>
      <w:rFonts w:ascii="Times New Roman" w:hAnsi="Times New Roman" w:cs="Times New Roman"/>
      <w:i/>
      <w:sz w:val="20"/>
      <w:szCs w:val="20"/>
      <w:lang w:val="x-none" w:eastAsia="zh-CN"/>
    </w:rPr>
  </w:style>
  <w:style w:type="paragraph" w:customStyle="1" w:styleId="ManualNumPar1">
    <w:name w:val="Manual NumPar 1"/>
    <w:basedOn w:val="Normalny"/>
    <w:next w:val="Normalny"/>
    <w:rsid w:val="00750BAE"/>
    <w:pPr>
      <w:spacing w:before="120" w:after="120"/>
      <w:ind w:left="850" w:hanging="850"/>
      <w:jc w:val="both"/>
    </w:pPr>
    <w:rPr>
      <w:sz w:val="24"/>
      <w:szCs w:val="24"/>
    </w:rPr>
  </w:style>
  <w:style w:type="paragraph" w:customStyle="1" w:styleId="NormalnyWeb8">
    <w:name w:val="Normalny (Web)8"/>
    <w:basedOn w:val="Normalny"/>
    <w:rsid w:val="00750BAE"/>
    <w:pPr>
      <w:spacing w:before="75" w:after="75"/>
      <w:ind w:left="225" w:right="225"/>
    </w:pPr>
    <w:rPr>
      <w:sz w:val="22"/>
      <w:szCs w:val="22"/>
    </w:rPr>
  </w:style>
  <w:style w:type="paragraph" w:styleId="Stopka">
    <w:name w:val="footer"/>
    <w:basedOn w:val="Normalny"/>
    <w:link w:val="StopkaZnak"/>
    <w:uiPriority w:val="99"/>
    <w:rsid w:val="00750BA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50BAE"/>
    <w:rPr>
      <w:rFonts w:ascii="Times New Roman" w:hAnsi="Times New Roman" w:cs="Times New Roman"/>
      <w:sz w:val="20"/>
      <w:szCs w:val="20"/>
      <w:lang w:val="x-none" w:eastAsia="zh-CN"/>
    </w:rPr>
  </w:style>
  <w:style w:type="paragraph" w:styleId="NormalnyWeb">
    <w:name w:val="Normal (Web)"/>
    <w:basedOn w:val="Normalny"/>
    <w:rsid w:val="00750BAE"/>
    <w:pPr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rsid w:val="00750BAE"/>
  </w:style>
  <w:style w:type="character" w:customStyle="1" w:styleId="TekstprzypisudolnegoZnak">
    <w:name w:val="Tekst przypisu dolnego Znak"/>
    <w:link w:val="Tekstprzypisudolnego"/>
    <w:locked/>
    <w:rsid w:val="00750BAE"/>
    <w:rPr>
      <w:rFonts w:ascii="Times New Roman" w:hAnsi="Times New Roman" w:cs="Times New Roman"/>
      <w:sz w:val="20"/>
      <w:szCs w:val="20"/>
      <w:lang w:val="x-none" w:eastAsia="zh-CN"/>
    </w:rPr>
  </w:style>
  <w:style w:type="character" w:styleId="Odwoaniedokomentarza">
    <w:name w:val="annotation reference"/>
    <w:semiHidden/>
    <w:rsid w:val="009B14A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B14A4"/>
  </w:style>
  <w:style w:type="character" w:customStyle="1" w:styleId="TekstkomentarzaZnak">
    <w:name w:val="Tekst komentarza Znak"/>
    <w:link w:val="Tekstkomentarza"/>
    <w:semiHidden/>
    <w:locked/>
    <w:rsid w:val="009B14A4"/>
    <w:rPr>
      <w:rFonts w:ascii="Times New Roman" w:hAnsi="Times New Roman" w:cs="Times New Roman"/>
      <w:sz w:val="20"/>
      <w:szCs w:val="20"/>
      <w:lang w:val="x-none"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B14A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9B14A4"/>
    <w:rPr>
      <w:rFonts w:ascii="Times New Roman" w:hAnsi="Times New Roman" w:cs="Times New Roman"/>
      <w:b/>
      <w:bCs/>
      <w:sz w:val="20"/>
      <w:szCs w:val="20"/>
      <w:lang w:val="x-none" w:eastAsia="zh-CN"/>
    </w:rPr>
  </w:style>
  <w:style w:type="paragraph" w:customStyle="1" w:styleId="Point0">
    <w:name w:val="Point 0"/>
    <w:basedOn w:val="Normalny"/>
    <w:rsid w:val="00E36979"/>
    <w:pPr>
      <w:suppressAutoHyphens w:val="0"/>
      <w:spacing w:before="120" w:after="120"/>
      <w:ind w:left="850" w:hanging="850"/>
      <w:jc w:val="both"/>
    </w:pPr>
    <w:rPr>
      <w:rFonts w:eastAsia="Times New Roman"/>
      <w:sz w:val="24"/>
      <w:szCs w:val="22"/>
      <w:lang w:eastAsia="pl-PL"/>
    </w:rPr>
  </w:style>
  <w:style w:type="paragraph" w:customStyle="1" w:styleId="ManualConsidrant">
    <w:name w:val="Manual Considérant"/>
    <w:basedOn w:val="Normalny"/>
    <w:rsid w:val="00792A39"/>
    <w:pPr>
      <w:suppressAutoHyphens w:val="0"/>
      <w:spacing w:before="120" w:after="120"/>
      <w:ind w:left="709" w:hanging="709"/>
      <w:jc w:val="both"/>
    </w:pPr>
    <w:rPr>
      <w:rFonts w:eastAsia="Times New Roman"/>
      <w:sz w:val="24"/>
      <w:szCs w:val="22"/>
      <w:lang w:eastAsia="pl-PL"/>
    </w:rPr>
  </w:style>
  <w:style w:type="paragraph" w:customStyle="1" w:styleId="Point1">
    <w:name w:val="Point 1"/>
    <w:basedOn w:val="Normalny"/>
    <w:rsid w:val="0061520C"/>
    <w:pPr>
      <w:suppressAutoHyphens w:val="0"/>
      <w:spacing w:before="120" w:after="120"/>
      <w:ind w:left="1417" w:hanging="567"/>
      <w:jc w:val="both"/>
    </w:pPr>
    <w:rPr>
      <w:rFonts w:eastAsia="Times New Roman"/>
      <w:sz w:val="24"/>
      <w:szCs w:val="22"/>
      <w:lang w:eastAsia="pl-PL"/>
    </w:rPr>
  </w:style>
  <w:style w:type="character" w:customStyle="1" w:styleId="notranslate">
    <w:name w:val="notranslate"/>
    <w:rsid w:val="00417E7A"/>
    <w:rPr>
      <w:rFonts w:cs="Times New Roman"/>
    </w:rPr>
  </w:style>
  <w:style w:type="character" w:customStyle="1" w:styleId="at1">
    <w:name w:val="a__t1"/>
    <w:rsid w:val="00375C71"/>
    <w:rPr>
      <w:rFonts w:cs="Times New Roman"/>
    </w:rPr>
  </w:style>
  <w:style w:type="character" w:customStyle="1" w:styleId="at2">
    <w:name w:val="a__t2"/>
    <w:rsid w:val="00375C71"/>
    <w:rPr>
      <w:rFonts w:cs="Times New Roman"/>
    </w:rPr>
  </w:style>
  <w:style w:type="character" w:styleId="Hipercze">
    <w:name w:val="Hyperlink"/>
    <w:rsid w:val="0045095B"/>
    <w:rPr>
      <w:rFonts w:cs="Times New Roman"/>
      <w:color w:val="0000FF"/>
      <w:u w:val="single"/>
    </w:rPr>
  </w:style>
  <w:style w:type="paragraph" w:customStyle="1" w:styleId="Poprawka1">
    <w:name w:val="Poprawka1"/>
    <w:hidden/>
    <w:semiHidden/>
    <w:rsid w:val="00DF4B74"/>
    <w:rPr>
      <w:rFonts w:ascii="Times New Roman" w:hAnsi="Times New Roman"/>
      <w:lang w:eastAsia="zh-CN"/>
    </w:rPr>
  </w:style>
  <w:style w:type="paragraph" w:styleId="Lista">
    <w:name w:val="List"/>
    <w:basedOn w:val="Normalny"/>
    <w:rsid w:val="0012694B"/>
    <w:pPr>
      <w:ind w:left="283" w:hanging="283"/>
    </w:pPr>
  </w:style>
  <w:style w:type="paragraph" w:styleId="Lista2">
    <w:name w:val="List 2"/>
    <w:basedOn w:val="Normalny"/>
    <w:rsid w:val="0012694B"/>
    <w:pPr>
      <w:ind w:left="566" w:hanging="283"/>
    </w:pPr>
  </w:style>
  <w:style w:type="paragraph" w:styleId="Lista-kontynuacja">
    <w:name w:val="List Continue"/>
    <w:basedOn w:val="Normalny"/>
    <w:rsid w:val="0012694B"/>
    <w:pPr>
      <w:spacing w:after="120"/>
      <w:ind w:left="283"/>
    </w:pPr>
  </w:style>
  <w:style w:type="paragraph" w:styleId="Tytu">
    <w:name w:val="Title"/>
    <w:basedOn w:val="Normalny"/>
    <w:link w:val="TytuZnak"/>
    <w:qFormat/>
    <w:locked/>
    <w:rsid w:val="0012694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03EF7"/>
    <w:rPr>
      <w:rFonts w:ascii="Cambria" w:hAnsi="Cambria" w:cs="Times New Roman"/>
      <w:b/>
      <w:bCs/>
      <w:kern w:val="28"/>
      <w:sz w:val="32"/>
      <w:szCs w:val="32"/>
      <w:lang w:val="x-none" w:eastAsia="zh-CN"/>
    </w:rPr>
  </w:style>
  <w:style w:type="paragraph" w:customStyle="1" w:styleId="Default">
    <w:name w:val="Default"/>
    <w:rsid w:val="001216F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3F1700"/>
    <w:pPr>
      <w:suppressAutoHyphens w:val="0"/>
      <w:spacing w:after="120" w:line="48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locked/>
    <w:rPr>
      <w:rFonts w:ascii="Times New Roman" w:hAnsi="Times New Roman" w:cs="Times New Roman"/>
      <w:sz w:val="20"/>
      <w:szCs w:val="20"/>
      <w:lang w:val="x-none" w:eastAsia="zh-CN"/>
    </w:rPr>
  </w:style>
  <w:style w:type="character" w:styleId="Pogrubienie">
    <w:name w:val="Strong"/>
    <w:qFormat/>
    <w:locked/>
    <w:rsid w:val="00817437"/>
    <w:rPr>
      <w:b/>
      <w:bCs/>
    </w:rPr>
  </w:style>
  <w:style w:type="paragraph" w:styleId="Nagwek">
    <w:name w:val="header"/>
    <w:basedOn w:val="Normalny"/>
    <w:link w:val="NagwekZnak"/>
    <w:rsid w:val="008960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96053"/>
    <w:rPr>
      <w:rFonts w:ascii="Times New Roman" w:hAnsi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locked="1" w:uiPriority="99"/>
    <w:lsdException w:name="caption" w:locked="1" w:semiHidden="1" w:unhideWhenUsed="1" w:qFormat="1"/>
    <w:lsdException w:name="footnote reference" w:locked="1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21234"/>
    <w:pPr>
      <w:suppressAutoHyphens/>
    </w:pPr>
    <w:rPr>
      <w:rFonts w:ascii="Times New Roman" w:hAnsi="Times New Roman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750BAE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50BAE"/>
    <w:rPr>
      <w:rFonts w:ascii="Times New Roman" w:hAnsi="Times New Roman" w:cs="Times New Roman"/>
      <w:b/>
      <w:sz w:val="20"/>
      <w:szCs w:val="20"/>
      <w:lang w:val="x-none" w:eastAsia="zh-CN"/>
    </w:rPr>
  </w:style>
  <w:style w:type="paragraph" w:styleId="Tekstdymka">
    <w:name w:val="Balloon Text"/>
    <w:basedOn w:val="Normalny"/>
    <w:link w:val="TekstdymkaZnak"/>
    <w:semiHidden/>
    <w:rsid w:val="009B14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9B14A4"/>
    <w:rPr>
      <w:rFonts w:ascii="Tahoma" w:hAnsi="Tahoma" w:cs="Tahoma"/>
      <w:sz w:val="16"/>
      <w:szCs w:val="16"/>
      <w:lang w:val="x-none" w:eastAsia="zh-CN"/>
    </w:rPr>
  </w:style>
  <w:style w:type="character" w:styleId="Numerstrony">
    <w:name w:val="page number"/>
    <w:rsid w:val="00750BAE"/>
    <w:rPr>
      <w:rFonts w:cs="Times New Roman"/>
    </w:rPr>
  </w:style>
  <w:style w:type="character" w:customStyle="1" w:styleId="Znakiprzypiswdolnych">
    <w:name w:val="Znaki przypisów dolnych"/>
    <w:rsid w:val="00750BAE"/>
    <w:rPr>
      <w:vertAlign w:val="superscript"/>
    </w:rPr>
  </w:style>
  <w:style w:type="character" w:styleId="Odwoanieprzypisudolnego">
    <w:name w:val="footnote reference"/>
    <w:rsid w:val="00750BAE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750BAE"/>
    <w:pPr>
      <w:jc w:val="both"/>
    </w:pPr>
    <w:rPr>
      <w:i/>
      <w:sz w:val="24"/>
    </w:rPr>
  </w:style>
  <w:style w:type="character" w:customStyle="1" w:styleId="TekstpodstawowyZnak">
    <w:name w:val="Tekst podstawowy Znak"/>
    <w:link w:val="Tekstpodstawowy"/>
    <w:locked/>
    <w:rsid w:val="00750BAE"/>
    <w:rPr>
      <w:rFonts w:ascii="Times New Roman" w:hAnsi="Times New Roman" w:cs="Times New Roman"/>
      <w:i/>
      <w:sz w:val="20"/>
      <w:szCs w:val="20"/>
      <w:lang w:val="x-none" w:eastAsia="zh-CN"/>
    </w:rPr>
  </w:style>
  <w:style w:type="paragraph" w:customStyle="1" w:styleId="ManualNumPar1">
    <w:name w:val="Manual NumPar 1"/>
    <w:basedOn w:val="Normalny"/>
    <w:next w:val="Normalny"/>
    <w:rsid w:val="00750BAE"/>
    <w:pPr>
      <w:spacing w:before="120" w:after="120"/>
      <w:ind w:left="850" w:hanging="850"/>
      <w:jc w:val="both"/>
    </w:pPr>
    <w:rPr>
      <w:sz w:val="24"/>
      <w:szCs w:val="24"/>
    </w:rPr>
  </w:style>
  <w:style w:type="paragraph" w:customStyle="1" w:styleId="NormalnyWeb8">
    <w:name w:val="Normalny (Web)8"/>
    <w:basedOn w:val="Normalny"/>
    <w:rsid w:val="00750BAE"/>
    <w:pPr>
      <w:spacing w:before="75" w:after="75"/>
      <w:ind w:left="225" w:right="225"/>
    </w:pPr>
    <w:rPr>
      <w:sz w:val="22"/>
      <w:szCs w:val="22"/>
    </w:rPr>
  </w:style>
  <w:style w:type="paragraph" w:styleId="Stopka">
    <w:name w:val="footer"/>
    <w:basedOn w:val="Normalny"/>
    <w:link w:val="StopkaZnak"/>
    <w:uiPriority w:val="99"/>
    <w:rsid w:val="00750BA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50BAE"/>
    <w:rPr>
      <w:rFonts w:ascii="Times New Roman" w:hAnsi="Times New Roman" w:cs="Times New Roman"/>
      <w:sz w:val="20"/>
      <w:szCs w:val="20"/>
      <w:lang w:val="x-none" w:eastAsia="zh-CN"/>
    </w:rPr>
  </w:style>
  <w:style w:type="paragraph" w:styleId="NormalnyWeb">
    <w:name w:val="Normal (Web)"/>
    <w:basedOn w:val="Normalny"/>
    <w:rsid w:val="00750BAE"/>
    <w:pPr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rsid w:val="00750BAE"/>
  </w:style>
  <w:style w:type="character" w:customStyle="1" w:styleId="TekstprzypisudolnegoZnak">
    <w:name w:val="Tekst przypisu dolnego Znak"/>
    <w:link w:val="Tekstprzypisudolnego"/>
    <w:locked/>
    <w:rsid w:val="00750BAE"/>
    <w:rPr>
      <w:rFonts w:ascii="Times New Roman" w:hAnsi="Times New Roman" w:cs="Times New Roman"/>
      <w:sz w:val="20"/>
      <w:szCs w:val="20"/>
      <w:lang w:val="x-none" w:eastAsia="zh-CN"/>
    </w:rPr>
  </w:style>
  <w:style w:type="character" w:styleId="Odwoaniedokomentarza">
    <w:name w:val="annotation reference"/>
    <w:semiHidden/>
    <w:rsid w:val="009B14A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B14A4"/>
  </w:style>
  <w:style w:type="character" w:customStyle="1" w:styleId="TekstkomentarzaZnak">
    <w:name w:val="Tekst komentarza Znak"/>
    <w:link w:val="Tekstkomentarza"/>
    <w:semiHidden/>
    <w:locked/>
    <w:rsid w:val="009B14A4"/>
    <w:rPr>
      <w:rFonts w:ascii="Times New Roman" w:hAnsi="Times New Roman" w:cs="Times New Roman"/>
      <w:sz w:val="20"/>
      <w:szCs w:val="20"/>
      <w:lang w:val="x-none"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B14A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9B14A4"/>
    <w:rPr>
      <w:rFonts w:ascii="Times New Roman" w:hAnsi="Times New Roman" w:cs="Times New Roman"/>
      <w:b/>
      <w:bCs/>
      <w:sz w:val="20"/>
      <w:szCs w:val="20"/>
      <w:lang w:val="x-none" w:eastAsia="zh-CN"/>
    </w:rPr>
  </w:style>
  <w:style w:type="paragraph" w:customStyle="1" w:styleId="Point0">
    <w:name w:val="Point 0"/>
    <w:basedOn w:val="Normalny"/>
    <w:rsid w:val="00E36979"/>
    <w:pPr>
      <w:suppressAutoHyphens w:val="0"/>
      <w:spacing w:before="120" w:after="120"/>
      <w:ind w:left="850" w:hanging="850"/>
      <w:jc w:val="both"/>
    </w:pPr>
    <w:rPr>
      <w:rFonts w:eastAsia="Times New Roman"/>
      <w:sz w:val="24"/>
      <w:szCs w:val="22"/>
      <w:lang w:eastAsia="pl-PL"/>
    </w:rPr>
  </w:style>
  <w:style w:type="paragraph" w:customStyle="1" w:styleId="ManualConsidrant">
    <w:name w:val="Manual Considérant"/>
    <w:basedOn w:val="Normalny"/>
    <w:rsid w:val="00792A39"/>
    <w:pPr>
      <w:suppressAutoHyphens w:val="0"/>
      <w:spacing w:before="120" w:after="120"/>
      <w:ind w:left="709" w:hanging="709"/>
      <w:jc w:val="both"/>
    </w:pPr>
    <w:rPr>
      <w:rFonts w:eastAsia="Times New Roman"/>
      <w:sz w:val="24"/>
      <w:szCs w:val="22"/>
      <w:lang w:eastAsia="pl-PL"/>
    </w:rPr>
  </w:style>
  <w:style w:type="paragraph" w:customStyle="1" w:styleId="Point1">
    <w:name w:val="Point 1"/>
    <w:basedOn w:val="Normalny"/>
    <w:rsid w:val="0061520C"/>
    <w:pPr>
      <w:suppressAutoHyphens w:val="0"/>
      <w:spacing w:before="120" w:after="120"/>
      <w:ind w:left="1417" w:hanging="567"/>
      <w:jc w:val="both"/>
    </w:pPr>
    <w:rPr>
      <w:rFonts w:eastAsia="Times New Roman"/>
      <w:sz w:val="24"/>
      <w:szCs w:val="22"/>
      <w:lang w:eastAsia="pl-PL"/>
    </w:rPr>
  </w:style>
  <w:style w:type="character" w:customStyle="1" w:styleId="notranslate">
    <w:name w:val="notranslate"/>
    <w:rsid w:val="00417E7A"/>
    <w:rPr>
      <w:rFonts w:cs="Times New Roman"/>
    </w:rPr>
  </w:style>
  <w:style w:type="character" w:customStyle="1" w:styleId="at1">
    <w:name w:val="a__t1"/>
    <w:rsid w:val="00375C71"/>
    <w:rPr>
      <w:rFonts w:cs="Times New Roman"/>
    </w:rPr>
  </w:style>
  <w:style w:type="character" w:customStyle="1" w:styleId="at2">
    <w:name w:val="a__t2"/>
    <w:rsid w:val="00375C71"/>
    <w:rPr>
      <w:rFonts w:cs="Times New Roman"/>
    </w:rPr>
  </w:style>
  <w:style w:type="character" w:styleId="Hipercze">
    <w:name w:val="Hyperlink"/>
    <w:rsid w:val="0045095B"/>
    <w:rPr>
      <w:rFonts w:cs="Times New Roman"/>
      <w:color w:val="0000FF"/>
      <w:u w:val="single"/>
    </w:rPr>
  </w:style>
  <w:style w:type="paragraph" w:customStyle="1" w:styleId="Poprawka1">
    <w:name w:val="Poprawka1"/>
    <w:hidden/>
    <w:semiHidden/>
    <w:rsid w:val="00DF4B74"/>
    <w:rPr>
      <w:rFonts w:ascii="Times New Roman" w:hAnsi="Times New Roman"/>
      <w:lang w:eastAsia="zh-CN"/>
    </w:rPr>
  </w:style>
  <w:style w:type="paragraph" w:styleId="Lista">
    <w:name w:val="List"/>
    <w:basedOn w:val="Normalny"/>
    <w:rsid w:val="0012694B"/>
    <w:pPr>
      <w:ind w:left="283" w:hanging="283"/>
    </w:pPr>
  </w:style>
  <w:style w:type="paragraph" w:styleId="Lista2">
    <w:name w:val="List 2"/>
    <w:basedOn w:val="Normalny"/>
    <w:rsid w:val="0012694B"/>
    <w:pPr>
      <w:ind w:left="566" w:hanging="283"/>
    </w:pPr>
  </w:style>
  <w:style w:type="paragraph" w:styleId="Lista-kontynuacja">
    <w:name w:val="List Continue"/>
    <w:basedOn w:val="Normalny"/>
    <w:rsid w:val="0012694B"/>
    <w:pPr>
      <w:spacing w:after="120"/>
      <w:ind w:left="283"/>
    </w:pPr>
  </w:style>
  <w:style w:type="paragraph" w:styleId="Tytu">
    <w:name w:val="Title"/>
    <w:basedOn w:val="Normalny"/>
    <w:link w:val="TytuZnak"/>
    <w:qFormat/>
    <w:locked/>
    <w:rsid w:val="0012694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03EF7"/>
    <w:rPr>
      <w:rFonts w:ascii="Cambria" w:hAnsi="Cambria" w:cs="Times New Roman"/>
      <w:b/>
      <w:bCs/>
      <w:kern w:val="28"/>
      <w:sz w:val="32"/>
      <w:szCs w:val="32"/>
      <w:lang w:val="x-none" w:eastAsia="zh-CN"/>
    </w:rPr>
  </w:style>
  <w:style w:type="paragraph" w:customStyle="1" w:styleId="Default">
    <w:name w:val="Default"/>
    <w:rsid w:val="001216F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3F1700"/>
    <w:pPr>
      <w:suppressAutoHyphens w:val="0"/>
      <w:spacing w:after="120" w:line="48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locked/>
    <w:rPr>
      <w:rFonts w:ascii="Times New Roman" w:hAnsi="Times New Roman" w:cs="Times New Roman"/>
      <w:sz w:val="20"/>
      <w:szCs w:val="20"/>
      <w:lang w:val="x-none" w:eastAsia="zh-CN"/>
    </w:rPr>
  </w:style>
  <w:style w:type="character" w:styleId="Pogrubienie">
    <w:name w:val="Strong"/>
    <w:qFormat/>
    <w:locked/>
    <w:rsid w:val="00817437"/>
    <w:rPr>
      <w:b/>
      <w:bCs/>
    </w:rPr>
  </w:style>
  <w:style w:type="paragraph" w:styleId="Nagwek">
    <w:name w:val="header"/>
    <w:basedOn w:val="Normalny"/>
    <w:link w:val="NagwekZnak"/>
    <w:rsid w:val="008960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96053"/>
    <w:rPr>
      <w:rFonts w:ascii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FCDF-0B47-408A-9FF9-B77343C3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2722</Words>
  <Characters>16976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Ministerstwo Spraw Zagranicznych</Company>
  <LinksUpToDate>false</LinksUpToDate>
  <CharactersWithSpaces>19659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Juchniewicz Juliusz</dc:creator>
  <cp:lastModifiedBy>Ewa A. Genert</cp:lastModifiedBy>
  <cp:revision>2</cp:revision>
  <cp:lastPrinted>2016-03-02T14:01:00Z</cp:lastPrinted>
  <dcterms:created xsi:type="dcterms:W3CDTF">2018-07-05T10:17:00Z</dcterms:created>
  <dcterms:modified xsi:type="dcterms:W3CDTF">2018-07-05T10:17:00Z</dcterms:modified>
</cp:coreProperties>
</file>